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2420"/>
        <w:gridCol w:w="3529"/>
        <w:gridCol w:w="3515"/>
      </w:tblGrid>
      <w:tr w:rsidR="00C03629" w:rsidRPr="008F7896" w14:paraId="5C711AB9" w14:textId="77777777" w:rsidTr="004B4799">
        <w:tc>
          <w:tcPr>
            <w:tcW w:w="2420" w:type="dxa"/>
            <w:vMerge w:val="restart"/>
            <w:shd w:val="clear" w:color="auto" w:fill="9CC2E5"/>
          </w:tcPr>
          <w:p w14:paraId="0B6FEE41" w14:textId="08630F81" w:rsidR="00C03629" w:rsidRPr="008F7896" w:rsidRDefault="00395865" w:rsidP="004B4799">
            <w:pPr>
              <w:jc w:val="center"/>
              <w:rPr>
                <w:rFonts w:ascii="Times New Roman" w:hAnsi="Times New Roman" w:cs="Times New Roman"/>
              </w:rPr>
            </w:pPr>
            <w:r w:rsidRPr="008F7896">
              <w:rPr>
                <w:rFonts w:ascii="Times New Roman" w:hAnsi="Times New Roman" w:cs="Times New Roman"/>
                <w:noProof/>
              </w:rPr>
              <w:drawing>
                <wp:inline distT="0" distB="0" distL="0" distR="0" wp14:anchorId="39BCF3BD" wp14:editId="2CC47902">
                  <wp:extent cx="10541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100" cy="1168400"/>
                          </a:xfrm>
                          <a:prstGeom prst="rect">
                            <a:avLst/>
                          </a:prstGeom>
                          <a:noFill/>
                          <a:ln>
                            <a:noFill/>
                          </a:ln>
                        </pic:spPr>
                      </pic:pic>
                    </a:graphicData>
                  </a:graphic>
                </wp:inline>
              </w:drawing>
            </w:r>
          </w:p>
        </w:tc>
        <w:tc>
          <w:tcPr>
            <w:tcW w:w="7044" w:type="dxa"/>
            <w:gridSpan w:val="2"/>
            <w:shd w:val="clear" w:color="auto" w:fill="9CC2E5"/>
          </w:tcPr>
          <w:p w14:paraId="6013D986" w14:textId="77777777" w:rsidR="00C03629" w:rsidRPr="008F7896" w:rsidRDefault="00C03629" w:rsidP="004B4799">
            <w:pPr>
              <w:pStyle w:val="Els-Author"/>
              <w:spacing w:after="0" w:line="240" w:lineRule="auto"/>
              <w:rPr>
                <w:b/>
                <w:bCs/>
                <w:color w:val="002060"/>
                <w:sz w:val="40"/>
                <w:szCs w:val="40"/>
              </w:rPr>
            </w:pPr>
            <w:r w:rsidRPr="008F7896">
              <w:rPr>
                <w:b/>
                <w:bCs/>
                <w:color w:val="002060"/>
                <w:sz w:val="40"/>
                <w:szCs w:val="40"/>
              </w:rPr>
              <w:t>JURNAL BILAL</w:t>
            </w:r>
          </w:p>
          <w:p w14:paraId="748CE66F" w14:textId="77777777" w:rsidR="00C03629" w:rsidRPr="008F7896" w:rsidRDefault="00C03629" w:rsidP="004B4799">
            <w:pPr>
              <w:jc w:val="center"/>
              <w:rPr>
                <w:rFonts w:ascii="Times New Roman" w:hAnsi="Times New Roman" w:cs="Times New Roman"/>
              </w:rPr>
            </w:pPr>
            <w:r w:rsidRPr="008F7896">
              <w:rPr>
                <w:rFonts w:ascii="Times New Roman" w:hAnsi="Times New Roman" w:cs="Times New Roman"/>
                <w:b/>
                <w:bCs/>
                <w:color w:val="002060"/>
                <w:sz w:val="40"/>
                <w:szCs w:val="40"/>
              </w:rPr>
              <w:t>BISNIS EKONOMI HALAL</w:t>
            </w:r>
          </w:p>
        </w:tc>
      </w:tr>
      <w:tr w:rsidR="00C03629" w:rsidRPr="008F7896" w14:paraId="00BA12C8" w14:textId="77777777" w:rsidTr="008F7896">
        <w:trPr>
          <w:trHeight w:val="274"/>
        </w:trPr>
        <w:tc>
          <w:tcPr>
            <w:tcW w:w="2420" w:type="dxa"/>
            <w:vMerge/>
            <w:shd w:val="clear" w:color="auto" w:fill="9CC2E5"/>
          </w:tcPr>
          <w:p w14:paraId="7A1B0258" w14:textId="77777777" w:rsidR="00C03629" w:rsidRPr="008F7896" w:rsidRDefault="00C03629" w:rsidP="004B4799">
            <w:pPr>
              <w:pStyle w:val="Els-Title"/>
            </w:pPr>
          </w:p>
        </w:tc>
        <w:tc>
          <w:tcPr>
            <w:tcW w:w="3529" w:type="dxa"/>
            <w:shd w:val="clear" w:color="auto" w:fill="9CC2E5"/>
          </w:tcPr>
          <w:p w14:paraId="7935F3AF" w14:textId="77777777" w:rsidR="00C03629" w:rsidRPr="008F7896" w:rsidRDefault="00C03629" w:rsidP="004B4799">
            <w:pPr>
              <w:pStyle w:val="Header"/>
              <w:jc w:val="center"/>
              <w:rPr>
                <w:rFonts w:ascii="Times New Roman" w:hAnsi="Times New Roman" w:cs="Times New Roman"/>
                <w:i/>
                <w:color w:val="002060"/>
                <w:sz w:val="20"/>
                <w:szCs w:val="20"/>
              </w:rPr>
            </w:pPr>
          </w:p>
          <w:p w14:paraId="25D27B62" w14:textId="2C503D6A" w:rsidR="00C03629" w:rsidRPr="008F7896" w:rsidRDefault="00C03629" w:rsidP="004B4799">
            <w:pPr>
              <w:pStyle w:val="Header"/>
              <w:jc w:val="center"/>
              <w:rPr>
                <w:rFonts w:ascii="Times New Roman" w:hAnsi="Times New Roman" w:cs="Times New Roman"/>
                <w:color w:val="002060"/>
                <w:sz w:val="20"/>
                <w:szCs w:val="20"/>
              </w:rPr>
            </w:pPr>
            <w:r w:rsidRPr="008F7896">
              <w:rPr>
                <w:rFonts w:ascii="Times New Roman" w:hAnsi="Times New Roman" w:cs="Times New Roman"/>
                <w:color w:val="002060"/>
                <w:sz w:val="20"/>
                <w:szCs w:val="20"/>
              </w:rPr>
              <w:t xml:space="preserve">Vol. 2 No. 1, </w:t>
            </w:r>
            <w:proofErr w:type="spellStart"/>
            <w:r w:rsidRPr="008F7896">
              <w:rPr>
                <w:rFonts w:ascii="Times New Roman" w:hAnsi="Times New Roman" w:cs="Times New Roman"/>
                <w:color w:val="002060"/>
                <w:sz w:val="20"/>
                <w:szCs w:val="20"/>
              </w:rPr>
              <w:t>Juni</w:t>
            </w:r>
            <w:proofErr w:type="spellEnd"/>
            <w:r w:rsidRPr="008F7896">
              <w:rPr>
                <w:rFonts w:ascii="Times New Roman" w:hAnsi="Times New Roman" w:cs="Times New Roman"/>
                <w:color w:val="002060"/>
                <w:sz w:val="20"/>
                <w:szCs w:val="20"/>
              </w:rPr>
              <w:t xml:space="preserve"> 2021: </w:t>
            </w:r>
            <w:r w:rsidR="008F7896" w:rsidRPr="008F7896">
              <w:rPr>
                <w:rFonts w:ascii="Times New Roman" w:hAnsi="Times New Roman" w:cs="Times New Roman"/>
                <w:color w:val="002060"/>
                <w:sz w:val="20"/>
                <w:szCs w:val="20"/>
              </w:rPr>
              <w:t>59-69</w:t>
            </w:r>
          </w:p>
        </w:tc>
        <w:tc>
          <w:tcPr>
            <w:tcW w:w="3515" w:type="dxa"/>
            <w:shd w:val="clear" w:color="auto" w:fill="9CC2E5"/>
          </w:tcPr>
          <w:p w14:paraId="16D42D5B" w14:textId="77777777" w:rsidR="00C03629" w:rsidRPr="008F7896" w:rsidRDefault="00C03629" w:rsidP="004B4799">
            <w:pPr>
              <w:pStyle w:val="Els-Title"/>
              <w:spacing w:after="0" w:line="240" w:lineRule="auto"/>
              <w:rPr>
                <w:color w:val="002060"/>
                <w:sz w:val="20"/>
                <w:szCs w:val="20"/>
                <w:shd w:val="clear" w:color="auto" w:fill="FFFFFF"/>
              </w:rPr>
            </w:pPr>
          </w:p>
          <w:p w14:paraId="64DCABDC" w14:textId="77777777" w:rsidR="00C03629" w:rsidRPr="008F7896" w:rsidRDefault="00C03629" w:rsidP="004B4799">
            <w:pPr>
              <w:pStyle w:val="Els-Title"/>
              <w:spacing w:after="0" w:line="240" w:lineRule="auto"/>
              <w:rPr>
                <w:color w:val="002060"/>
                <w:sz w:val="20"/>
                <w:szCs w:val="20"/>
              </w:rPr>
            </w:pPr>
            <w:r w:rsidRPr="008F7896">
              <w:rPr>
                <w:color w:val="002060"/>
                <w:sz w:val="20"/>
                <w:szCs w:val="20"/>
              </w:rPr>
              <w:t>E-ISSN:2747-0830</w:t>
            </w:r>
          </w:p>
        </w:tc>
      </w:tr>
    </w:tbl>
    <w:p w14:paraId="7D6F3FCB" w14:textId="77777777" w:rsidR="00C03629" w:rsidRPr="008F7896" w:rsidRDefault="00C03629" w:rsidP="00EE16C6">
      <w:pPr>
        <w:spacing w:after="0"/>
        <w:ind w:left="567" w:right="849"/>
        <w:jc w:val="center"/>
        <w:rPr>
          <w:rFonts w:ascii="Times New Roman" w:hAnsi="Times New Roman" w:cs="Times New Roman"/>
          <w:b/>
          <w:sz w:val="28"/>
        </w:rPr>
      </w:pPr>
    </w:p>
    <w:p w14:paraId="2FEF5758" w14:textId="77777777" w:rsidR="0011610B" w:rsidRPr="008F7896" w:rsidRDefault="0011610B" w:rsidP="00EE16C6">
      <w:pPr>
        <w:spacing w:after="0"/>
        <w:ind w:left="567" w:right="849"/>
        <w:jc w:val="center"/>
        <w:rPr>
          <w:rFonts w:ascii="Times New Roman" w:hAnsi="Times New Roman" w:cs="Times New Roman"/>
          <w:b/>
          <w:sz w:val="28"/>
          <w:lang w:val="id-ID"/>
        </w:rPr>
      </w:pPr>
      <w:r w:rsidRPr="008F7896">
        <w:rPr>
          <w:rFonts w:ascii="Times New Roman" w:hAnsi="Times New Roman" w:cs="Times New Roman"/>
          <w:b/>
          <w:sz w:val="28"/>
        </w:rPr>
        <w:t>PENGARUH ROA,</w:t>
      </w:r>
      <w:r w:rsidR="008F7ACD" w:rsidRPr="008F7896">
        <w:rPr>
          <w:rFonts w:ascii="Times New Roman" w:hAnsi="Times New Roman" w:cs="Times New Roman"/>
          <w:b/>
          <w:sz w:val="28"/>
        </w:rPr>
        <w:t xml:space="preserve"> </w:t>
      </w:r>
      <w:r w:rsidRPr="008F7896">
        <w:rPr>
          <w:rFonts w:ascii="Times New Roman" w:hAnsi="Times New Roman" w:cs="Times New Roman"/>
          <w:b/>
          <w:sz w:val="28"/>
        </w:rPr>
        <w:t>CAR DAN FDR</w:t>
      </w:r>
      <w:r w:rsidR="00B82FBB" w:rsidRPr="008F7896">
        <w:rPr>
          <w:rFonts w:ascii="Times New Roman" w:hAnsi="Times New Roman" w:cs="Times New Roman"/>
          <w:b/>
          <w:sz w:val="28"/>
        </w:rPr>
        <w:t xml:space="preserve"> </w:t>
      </w:r>
      <w:r w:rsidRPr="008F7896">
        <w:rPr>
          <w:rFonts w:ascii="Times New Roman" w:hAnsi="Times New Roman" w:cs="Times New Roman"/>
          <w:b/>
          <w:sz w:val="28"/>
        </w:rPr>
        <w:t xml:space="preserve">TERHADAP </w:t>
      </w:r>
      <w:r w:rsidR="00E1322F" w:rsidRPr="008F7896">
        <w:rPr>
          <w:rFonts w:ascii="Times New Roman" w:hAnsi="Times New Roman" w:cs="Times New Roman"/>
          <w:b/>
          <w:i/>
          <w:sz w:val="28"/>
        </w:rPr>
        <w:t>MARKET SHARE</w:t>
      </w:r>
      <w:r w:rsidRPr="008F7896">
        <w:rPr>
          <w:rFonts w:ascii="Times New Roman" w:hAnsi="Times New Roman" w:cs="Times New Roman"/>
          <w:b/>
          <w:i/>
          <w:sz w:val="28"/>
        </w:rPr>
        <w:t xml:space="preserve"> </w:t>
      </w:r>
      <w:r w:rsidRPr="008F7896">
        <w:rPr>
          <w:rFonts w:ascii="Times New Roman" w:hAnsi="Times New Roman" w:cs="Times New Roman"/>
          <w:b/>
          <w:sz w:val="28"/>
        </w:rPr>
        <w:t>BANK SYARIAH DI INDONESIA</w:t>
      </w:r>
    </w:p>
    <w:p w14:paraId="0BF68F15" w14:textId="77777777" w:rsidR="0011610B" w:rsidRPr="008F7896" w:rsidRDefault="0011610B" w:rsidP="00EE16C6">
      <w:pPr>
        <w:tabs>
          <w:tab w:val="center" w:pos="4564"/>
        </w:tabs>
        <w:spacing w:after="0"/>
        <w:ind w:left="567" w:right="849"/>
        <w:jc w:val="center"/>
        <w:rPr>
          <w:rFonts w:ascii="Times New Roman" w:hAnsi="Times New Roman" w:cs="Times New Roman"/>
          <w:b/>
          <w:sz w:val="28"/>
        </w:rPr>
      </w:pPr>
      <w:r w:rsidRPr="008F7896">
        <w:rPr>
          <w:rFonts w:ascii="Times New Roman" w:hAnsi="Times New Roman" w:cs="Times New Roman"/>
          <w:b/>
          <w:sz w:val="28"/>
        </w:rPr>
        <w:t>PERIODE JANUARI 2015-MEI 2020</w:t>
      </w:r>
    </w:p>
    <w:p w14:paraId="0CDBD061" w14:textId="77777777" w:rsidR="00202A7F" w:rsidRPr="008F7896" w:rsidRDefault="00202A7F" w:rsidP="00EE16C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67D5D21B" w14:textId="77777777" w:rsidR="00EE16C6" w:rsidRPr="008F7896" w:rsidRDefault="00EE16C6" w:rsidP="00EE16C6">
      <w:pPr>
        <w:spacing w:after="40" w:line="240" w:lineRule="auto"/>
        <w:jc w:val="center"/>
        <w:rPr>
          <w:rFonts w:ascii="Times New Roman" w:eastAsia="Times New Roman" w:hAnsi="Times New Roman" w:cs="Times New Roman"/>
          <w:b/>
          <w:color w:val="000000"/>
        </w:rPr>
      </w:pPr>
      <w:r w:rsidRPr="008F7896">
        <w:rPr>
          <w:rFonts w:ascii="Times New Roman" w:eastAsia="Times New Roman" w:hAnsi="Times New Roman" w:cs="Times New Roman"/>
          <w:b/>
          <w:color w:val="000000"/>
        </w:rPr>
        <w:t>Eva Yuliana</w:t>
      </w:r>
      <w:r w:rsidRPr="008F7896">
        <w:rPr>
          <w:rFonts w:ascii="Times New Roman" w:eastAsia="Times New Roman" w:hAnsi="Times New Roman" w:cs="Times New Roman"/>
          <w:b/>
          <w:color w:val="000000"/>
          <w:vertAlign w:val="superscript"/>
        </w:rPr>
        <w:t>1)</w:t>
      </w:r>
      <w:r w:rsidRPr="008F7896">
        <w:rPr>
          <w:rFonts w:ascii="Times New Roman" w:eastAsia="Times New Roman" w:hAnsi="Times New Roman" w:cs="Times New Roman"/>
          <w:b/>
          <w:color w:val="000000"/>
        </w:rPr>
        <w:t xml:space="preserve">, </w:t>
      </w:r>
      <w:proofErr w:type="spellStart"/>
      <w:r w:rsidRPr="008F7896">
        <w:rPr>
          <w:rFonts w:ascii="Times New Roman" w:eastAsia="Times New Roman" w:hAnsi="Times New Roman" w:cs="Times New Roman"/>
          <w:b/>
          <w:color w:val="000000"/>
        </w:rPr>
        <w:t>Diena</w:t>
      </w:r>
      <w:proofErr w:type="spellEnd"/>
      <w:r w:rsidRPr="008F7896">
        <w:rPr>
          <w:rFonts w:ascii="Times New Roman" w:eastAsia="Times New Roman" w:hAnsi="Times New Roman" w:cs="Times New Roman"/>
          <w:b/>
          <w:color w:val="000000"/>
        </w:rPr>
        <w:t xml:space="preserve"> Fadhilah</w:t>
      </w:r>
      <w:r w:rsidRPr="008F7896">
        <w:rPr>
          <w:rFonts w:ascii="Times New Roman" w:eastAsia="Times New Roman" w:hAnsi="Times New Roman" w:cs="Times New Roman"/>
          <w:b/>
          <w:color w:val="000000"/>
          <w:vertAlign w:val="superscript"/>
        </w:rPr>
        <w:t>2)</w:t>
      </w:r>
      <w:r w:rsidRPr="008F7896">
        <w:rPr>
          <w:rFonts w:ascii="Times New Roman" w:eastAsia="Times New Roman" w:hAnsi="Times New Roman" w:cs="Times New Roman"/>
          <w:b/>
          <w:color w:val="000000"/>
        </w:rPr>
        <w:t>, Supaino</w:t>
      </w:r>
      <w:r w:rsidRPr="008F7896">
        <w:rPr>
          <w:rFonts w:ascii="Times New Roman" w:eastAsia="Times New Roman" w:hAnsi="Times New Roman" w:cs="Times New Roman"/>
          <w:b/>
          <w:color w:val="000000"/>
          <w:vertAlign w:val="superscript"/>
        </w:rPr>
        <w:t>3)</w:t>
      </w:r>
    </w:p>
    <w:p w14:paraId="10EA50D8" w14:textId="77777777" w:rsidR="00EE16C6" w:rsidRPr="008F7896" w:rsidRDefault="00EE16C6" w:rsidP="00EE16C6">
      <w:pPr>
        <w:spacing w:after="40" w:line="240" w:lineRule="auto"/>
        <w:jc w:val="center"/>
        <w:rPr>
          <w:rFonts w:ascii="Times New Roman" w:eastAsia="Times New Roman" w:hAnsi="Times New Roman" w:cs="Times New Roman"/>
          <w:color w:val="000000"/>
        </w:rPr>
      </w:pPr>
      <w:r w:rsidRPr="008F7896">
        <w:rPr>
          <w:rFonts w:ascii="Times New Roman" w:eastAsia="Times New Roman" w:hAnsi="Times New Roman" w:cs="Times New Roman"/>
          <w:color w:val="000000"/>
          <w:vertAlign w:val="superscript"/>
        </w:rPr>
        <w:t xml:space="preserve">1,2,3) </w:t>
      </w:r>
      <w:proofErr w:type="spellStart"/>
      <w:r w:rsidRPr="008F7896">
        <w:rPr>
          <w:rFonts w:ascii="Times New Roman" w:eastAsia="Times New Roman" w:hAnsi="Times New Roman" w:cs="Times New Roman"/>
          <w:color w:val="000000"/>
        </w:rPr>
        <w:t>Keuangan</w:t>
      </w:r>
      <w:proofErr w:type="spellEnd"/>
      <w:r w:rsidRPr="008F7896">
        <w:rPr>
          <w:rFonts w:ascii="Times New Roman" w:eastAsia="Times New Roman" w:hAnsi="Times New Roman" w:cs="Times New Roman"/>
          <w:color w:val="000000"/>
        </w:rPr>
        <w:t xml:space="preserve"> dan </w:t>
      </w:r>
      <w:proofErr w:type="spellStart"/>
      <w:r w:rsidRPr="008F7896">
        <w:rPr>
          <w:rFonts w:ascii="Times New Roman" w:eastAsia="Times New Roman" w:hAnsi="Times New Roman" w:cs="Times New Roman"/>
          <w:color w:val="000000"/>
        </w:rPr>
        <w:t>Perbankan</w:t>
      </w:r>
      <w:proofErr w:type="spellEnd"/>
      <w:r w:rsidRPr="008F7896">
        <w:rPr>
          <w:rFonts w:ascii="Times New Roman" w:eastAsia="Times New Roman" w:hAnsi="Times New Roman" w:cs="Times New Roman"/>
          <w:color w:val="000000"/>
        </w:rPr>
        <w:t xml:space="preserve"> Syariah, Akuntansi, </w:t>
      </w:r>
      <w:proofErr w:type="spellStart"/>
      <w:r w:rsidRPr="008F7896">
        <w:rPr>
          <w:rFonts w:ascii="Times New Roman" w:eastAsia="Times New Roman" w:hAnsi="Times New Roman" w:cs="Times New Roman"/>
          <w:color w:val="000000"/>
        </w:rPr>
        <w:t>Politeknik</w:t>
      </w:r>
      <w:proofErr w:type="spellEnd"/>
      <w:r w:rsidRPr="008F7896">
        <w:rPr>
          <w:rFonts w:ascii="Times New Roman" w:eastAsia="Times New Roman" w:hAnsi="Times New Roman" w:cs="Times New Roman"/>
          <w:color w:val="000000"/>
        </w:rPr>
        <w:t xml:space="preserve"> Negeri Medan</w:t>
      </w:r>
    </w:p>
    <w:p w14:paraId="082C2BB0" w14:textId="77777777" w:rsidR="00EE16C6" w:rsidRPr="008F7896" w:rsidRDefault="00EE16C6" w:rsidP="00EE16C6">
      <w:pPr>
        <w:spacing w:after="40" w:line="240" w:lineRule="auto"/>
        <w:jc w:val="center"/>
        <w:rPr>
          <w:rFonts w:ascii="Times New Roman" w:eastAsia="Times New Roman" w:hAnsi="Times New Roman" w:cs="Times New Roman"/>
          <w:color w:val="000000"/>
        </w:rPr>
      </w:pPr>
      <w:r w:rsidRPr="008F7896">
        <w:rPr>
          <w:rFonts w:ascii="Times New Roman" w:eastAsia="Times New Roman" w:hAnsi="Times New Roman" w:cs="Times New Roman"/>
          <w:color w:val="000000"/>
        </w:rPr>
        <w:t>evayuliana@students.polmed.ac.id</w:t>
      </w:r>
    </w:p>
    <w:p w14:paraId="2194C1C7" w14:textId="77777777" w:rsidR="00202A7F" w:rsidRPr="008F7896" w:rsidRDefault="00202A7F" w:rsidP="00083A31">
      <w:pPr>
        <w:pBdr>
          <w:top w:val="nil"/>
          <w:left w:val="nil"/>
          <w:bottom w:val="nil"/>
          <w:right w:val="nil"/>
          <w:between w:val="nil"/>
        </w:pBdr>
        <w:spacing w:after="40" w:line="240" w:lineRule="auto"/>
        <w:jc w:val="both"/>
        <w:rPr>
          <w:rFonts w:ascii="Times New Roman" w:eastAsia="Times New Roman" w:hAnsi="Times New Roman" w:cs="Times New Roman"/>
          <w:color w:val="000000"/>
        </w:rPr>
      </w:pPr>
    </w:p>
    <w:p w14:paraId="62DAA3AB" w14:textId="77777777" w:rsidR="00116E96" w:rsidRPr="008F7896" w:rsidRDefault="00116E96" w:rsidP="008F7896">
      <w:pPr>
        <w:spacing w:after="0" w:line="360" w:lineRule="auto"/>
        <w:jc w:val="both"/>
        <w:rPr>
          <w:rFonts w:ascii="Times New Roman" w:hAnsi="Times New Roman" w:cs="Times New Roman"/>
          <w:b/>
          <w:bCs/>
          <w:i/>
          <w:iCs/>
          <w:sz w:val="20"/>
          <w:szCs w:val="20"/>
        </w:rPr>
      </w:pPr>
      <w:r w:rsidRPr="008F7896">
        <w:rPr>
          <w:rFonts w:ascii="Times New Roman" w:hAnsi="Times New Roman" w:cs="Times New Roman"/>
          <w:b/>
          <w:bCs/>
          <w:i/>
          <w:iCs/>
          <w:sz w:val="20"/>
          <w:szCs w:val="20"/>
        </w:rPr>
        <w:t>ABSTRACT</w:t>
      </w:r>
    </w:p>
    <w:p w14:paraId="52F1C13D" w14:textId="77777777" w:rsidR="00EE16C6" w:rsidRPr="008F7896" w:rsidRDefault="00EE16C6" w:rsidP="008F7896">
      <w:pPr>
        <w:spacing w:line="240" w:lineRule="auto"/>
        <w:ind w:right="-2"/>
        <w:jc w:val="both"/>
        <w:rPr>
          <w:rFonts w:ascii="Times New Roman" w:hAnsi="Times New Roman" w:cs="Times New Roman"/>
          <w:i/>
          <w:sz w:val="20"/>
          <w:szCs w:val="20"/>
        </w:rPr>
      </w:pPr>
      <w:r w:rsidRPr="008F7896">
        <w:rPr>
          <w:rFonts w:ascii="Times New Roman" w:hAnsi="Times New Roman" w:cs="Times New Roman"/>
          <w:i/>
          <w:sz w:val="20"/>
          <w:szCs w:val="20"/>
        </w:rPr>
        <w:t xml:space="preserve">This study aims to determine the effect of </w:t>
      </w:r>
      <w:r w:rsidR="00E1322F" w:rsidRPr="008F7896">
        <w:rPr>
          <w:rFonts w:ascii="Times New Roman" w:hAnsi="Times New Roman" w:cs="Times New Roman"/>
          <w:i/>
          <w:sz w:val="20"/>
          <w:szCs w:val="20"/>
        </w:rPr>
        <w:t>Return on Asset</w:t>
      </w:r>
      <w:r w:rsidRPr="008F7896">
        <w:rPr>
          <w:rFonts w:ascii="Times New Roman" w:hAnsi="Times New Roman" w:cs="Times New Roman"/>
          <w:i/>
          <w:sz w:val="20"/>
          <w:szCs w:val="20"/>
        </w:rPr>
        <w:t xml:space="preserve">s (ROA), </w:t>
      </w:r>
      <w:r w:rsidR="00E1322F" w:rsidRPr="008F7896">
        <w:rPr>
          <w:rFonts w:ascii="Times New Roman" w:hAnsi="Times New Roman" w:cs="Times New Roman"/>
          <w:i/>
          <w:sz w:val="20"/>
          <w:szCs w:val="20"/>
        </w:rPr>
        <w:t>Capital Adequacy Ratio</w:t>
      </w:r>
      <w:r w:rsidRPr="008F7896">
        <w:rPr>
          <w:rFonts w:ascii="Times New Roman" w:hAnsi="Times New Roman" w:cs="Times New Roman"/>
          <w:i/>
          <w:sz w:val="20"/>
          <w:szCs w:val="20"/>
        </w:rPr>
        <w:t xml:space="preserve"> (CAR) and the Effect of </w:t>
      </w:r>
      <w:r w:rsidR="00E1322F" w:rsidRPr="008F7896">
        <w:rPr>
          <w:rFonts w:ascii="Times New Roman" w:hAnsi="Times New Roman" w:cs="Times New Roman"/>
          <w:i/>
          <w:sz w:val="20"/>
          <w:szCs w:val="20"/>
        </w:rPr>
        <w:t>Financing to Deposit Ratio</w:t>
      </w:r>
      <w:r w:rsidRPr="008F7896">
        <w:rPr>
          <w:rFonts w:ascii="Times New Roman" w:hAnsi="Times New Roman" w:cs="Times New Roman"/>
          <w:i/>
          <w:sz w:val="20"/>
          <w:szCs w:val="20"/>
        </w:rPr>
        <w:t xml:space="preserve"> (FDR) on the </w:t>
      </w:r>
      <w:r w:rsidR="00E1322F" w:rsidRPr="008F7896">
        <w:rPr>
          <w:rFonts w:ascii="Times New Roman" w:hAnsi="Times New Roman" w:cs="Times New Roman"/>
          <w:i/>
          <w:sz w:val="20"/>
          <w:szCs w:val="20"/>
        </w:rPr>
        <w:t>Market share</w:t>
      </w:r>
      <w:r w:rsidRPr="008F7896">
        <w:rPr>
          <w:rFonts w:ascii="Times New Roman" w:hAnsi="Times New Roman" w:cs="Times New Roman"/>
          <w:i/>
          <w:sz w:val="20"/>
          <w:szCs w:val="20"/>
        </w:rPr>
        <w:t xml:space="preserve"> of Islamic Banks in Indonesia for the period January 2015-May 2020. This research is a type of quantitative and technical research. data collection obtained from secondary data. The data analysis technique used in this study is time series data regression analysis using the SPSS 25 computation program. The results of this study indicate that simultaneously the independent variables (ROA, CAR and FDR) have a positive and significant effect on the </w:t>
      </w:r>
      <w:r w:rsidR="00E1322F" w:rsidRPr="008F7896">
        <w:rPr>
          <w:rFonts w:ascii="Times New Roman" w:hAnsi="Times New Roman" w:cs="Times New Roman"/>
          <w:i/>
          <w:sz w:val="20"/>
          <w:szCs w:val="20"/>
        </w:rPr>
        <w:t>market share</w:t>
      </w:r>
      <w:r w:rsidRPr="008F7896">
        <w:rPr>
          <w:rFonts w:ascii="Times New Roman" w:hAnsi="Times New Roman" w:cs="Times New Roman"/>
          <w:i/>
          <w:sz w:val="20"/>
          <w:szCs w:val="20"/>
        </w:rPr>
        <w:t xml:space="preserve"> of Islamic banks in Indonesia. Partially, the results show that the variable </w:t>
      </w:r>
      <w:r w:rsidR="00E1322F" w:rsidRPr="008F7896">
        <w:rPr>
          <w:rFonts w:ascii="Times New Roman" w:hAnsi="Times New Roman" w:cs="Times New Roman"/>
          <w:i/>
          <w:sz w:val="20"/>
          <w:szCs w:val="20"/>
        </w:rPr>
        <w:t>Return on Asset</w:t>
      </w:r>
      <w:r w:rsidRPr="008F7896">
        <w:rPr>
          <w:rFonts w:ascii="Times New Roman" w:hAnsi="Times New Roman" w:cs="Times New Roman"/>
          <w:i/>
          <w:sz w:val="20"/>
          <w:szCs w:val="20"/>
        </w:rPr>
        <w:t xml:space="preserve">s (ROA) and </w:t>
      </w:r>
      <w:r w:rsidR="00E1322F" w:rsidRPr="008F7896">
        <w:rPr>
          <w:rFonts w:ascii="Times New Roman" w:hAnsi="Times New Roman" w:cs="Times New Roman"/>
          <w:i/>
          <w:sz w:val="20"/>
          <w:szCs w:val="20"/>
        </w:rPr>
        <w:t>Financing to Deposit Ratio</w:t>
      </w:r>
      <w:r w:rsidRPr="008F7896">
        <w:rPr>
          <w:rFonts w:ascii="Times New Roman" w:hAnsi="Times New Roman" w:cs="Times New Roman"/>
          <w:i/>
          <w:sz w:val="20"/>
          <w:szCs w:val="20"/>
        </w:rPr>
        <w:t xml:space="preserve"> (FDR) have a negative and significant effect on the </w:t>
      </w:r>
      <w:r w:rsidR="00E1322F" w:rsidRPr="008F7896">
        <w:rPr>
          <w:rFonts w:ascii="Times New Roman" w:hAnsi="Times New Roman" w:cs="Times New Roman"/>
          <w:i/>
          <w:sz w:val="20"/>
          <w:szCs w:val="20"/>
        </w:rPr>
        <w:t>market share</w:t>
      </w:r>
      <w:r w:rsidRPr="008F7896">
        <w:rPr>
          <w:rFonts w:ascii="Times New Roman" w:hAnsi="Times New Roman" w:cs="Times New Roman"/>
          <w:i/>
          <w:sz w:val="20"/>
          <w:szCs w:val="20"/>
        </w:rPr>
        <w:t xml:space="preserve"> of Islamic banks in Indonesia. Meanwhile, the </w:t>
      </w:r>
      <w:r w:rsidR="00E1322F" w:rsidRPr="008F7896">
        <w:rPr>
          <w:rFonts w:ascii="Times New Roman" w:hAnsi="Times New Roman" w:cs="Times New Roman"/>
          <w:i/>
          <w:sz w:val="20"/>
          <w:szCs w:val="20"/>
        </w:rPr>
        <w:t>Capital Adequacy Ratio</w:t>
      </w:r>
      <w:r w:rsidRPr="008F7896">
        <w:rPr>
          <w:rFonts w:ascii="Times New Roman" w:hAnsi="Times New Roman" w:cs="Times New Roman"/>
          <w:i/>
          <w:sz w:val="20"/>
          <w:szCs w:val="20"/>
        </w:rPr>
        <w:t xml:space="preserve"> (CAR) variable has no significant effect on the </w:t>
      </w:r>
      <w:r w:rsidR="00E1322F" w:rsidRPr="008F7896">
        <w:rPr>
          <w:rFonts w:ascii="Times New Roman" w:hAnsi="Times New Roman" w:cs="Times New Roman"/>
          <w:i/>
          <w:sz w:val="20"/>
          <w:szCs w:val="20"/>
        </w:rPr>
        <w:t>market share</w:t>
      </w:r>
      <w:r w:rsidRPr="008F7896">
        <w:rPr>
          <w:rFonts w:ascii="Times New Roman" w:hAnsi="Times New Roman" w:cs="Times New Roman"/>
          <w:i/>
          <w:sz w:val="20"/>
          <w:szCs w:val="20"/>
        </w:rPr>
        <w:t xml:space="preserve"> of Islamic banks in Indonesia.</w:t>
      </w:r>
    </w:p>
    <w:p w14:paraId="1F8F13F5" w14:textId="77777777" w:rsidR="00116E96" w:rsidRPr="008F7896" w:rsidRDefault="00116E96" w:rsidP="00083A31">
      <w:pPr>
        <w:pBdr>
          <w:top w:val="nil"/>
          <w:left w:val="nil"/>
          <w:bottom w:val="nil"/>
          <w:right w:val="nil"/>
          <w:between w:val="nil"/>
        </w:pBdr>
        <w:spacing w:after="40" w:line="240" w:lineRule="auto"/>
        <w:jc w:val="both"/>
        <w:rPr>
          <w:rFonts w:ascii="Times New Roman" w:eastAsia="Times New Roman" w:hAnsi="Times New Roman" w:cs="Times New Roman"/>
          <w:b/>
          <w:color w:val="000000"/>
          <w:sz w:val="20"/>
          <w:szCs w:val="20"/>
        </w:rPr>
      </w:pPr>
    </w:p>
    <w:p w14:paraId="4EFD6CD4" w14:textId="77777777" w:rsidR="00202A7F" w:rsidRPr="008F7896" w:rsidRDefault="00361524" w:rsidP="008F7896">
      <w:pPr>
        <w:pBdr>
          <w:top w:val="nil"/>
          <w:left w:val="nil"/>
          <w:bottom w:val="nil"/>
          <w:right w:val="nil"/>
          <w:between w:val="nil"/>
        </w:pBdr>
        <w:spacing w:after="40" w:line="240" w:lineRule="auto"/>
        <w:jc w:val="both"/>
        <w:rPr>
          <w:rFonts w:ascii="Times New Roman" w:eastAsia="Times New Roman" w:hAnsi="Times New Roman" w:cs="Times New Roman"/>
          <w:b/>
          <w:color w:val="000000"/>
          <w:lang w:val="id-ID"/>
        </w:rPr>
      </w:pPr>
      <w:r w:rsidRPr="008F7896">
        <w:rPr>
          <w:rFonts w:ascii="Times New Roman" w:eastAsia="Times New Roman" w:hAnsi="Times New Roman" w:cs="Times New Roman"/>
          <w:b/>
          <w:color w:val="000000"/>
          <w:sz w:val="20"/>
          <w:szCs w:val="20"/>
        </w:rPr>
        <w:t>A</w:t>
      </w:r>
      <w:r w:rsidRPr="008F7896">
        <w:rPr>
          <w:rFonts w:ascii="Times New Roman" w:eastAsia="Times New Roman" w:hAnsi="Times New Roman" w:cs="Times New Roman"/>
          <w:b/>
          <w:color w:val="000000"/>
          <w:sz w:val="20"/>
          <w:szCs w:val="20"/>
          <w:lang w:val="id-ID"/>
        </w:rPr>
        <w:t>BSTRAK</w:t>
      </w:r>
    </w:p>
    <w:p w14:paraId="4C0B4F8A" w14:textId="77777777" w:rsidR="00EE16C6" w:rsidRPr="008F7896" w:rsidRDefault="00EE16C6" w:rsidP="008F7896">
      <w:pPr>
        <w:pStyle w:val="BodyText"/>
        <w:ind w:right="-2"/>
        <w:jc w:val="both"/>
        <w:rPr>
          <w:sz w:val="20"/>
          <w:szCs w:val="20"/>
        </w:rPr>
      </w:pPr>
      <w:bookmarkStart w:id="0" w:name="_heading=h.gjdgxs" w:colFirst="0" w:colLast="0"/>
      <w:bookmarkEnd w:id="0"/>
      <w:r w:rsidRPr="008F7896">
        <w:rPr>
          <w:sz w:val="20"/>
          <w:szCs w:val="20"/>
        </w:rPr>
        <w:t xml:space="preserve">Penelitian ini bertujuan untuk mengetahui pengaruh </w:t>
      </w:r>
      <w:r w:rsidR="00E1322F" w:rsidRPr="008F7896">
        <w:rPr>
          <w:i/>
          <w:sz w:val="20"/>
          <w:szCs w:val="20"/>
        </w:rPr>
        <w:t>Return on Asset</w:t>
      </w:r>
      <w:r w:rsidRPr="008F7896">
        <w:rPr>
          <w:i/>
          <w:sz w:val="20"/>
          <w:szCs w:val="20"/>
        </w:rPr>
        <w:t xml:space="preserve">s </w:t>
      </w:r>
      <w:r w:rsidRPr="008F7896">
        <w:rPr>
          <w:sz w:val="20"/>
          <w:szCs w:val="20"/>
        </w:rPr>
        <w:t xml:space="preserve">(ROA), </w:t>
      </w:r>
      <w:r w:rsidRPr="008F7896">
        <w:rPr>
          <w:i/>
          <w:sz w:val="20"/>
          <w:szCs w:val="20"/>
        </w:rPr>
        <w:t xml:space="preserve">Capital Adequecy Ratio </w:t>
      </w:r>
      <w:r w:rsidRPr="008F7896">
        <w:rPr>
          <w:sz w:val="20"/>
          <w:szCs w:val="20"/>
        </w:rPr>
        <w:t xml:space="preserve">(CAR) dan Pengaruh </w:t>
      </w:r>
      <w:r w:rsidR="00E1322F" w:rsidRPr="008F7896">
        <w:rPr>
          <w:i/>
          <w:sz w:val="20"/>
          <w:szCs w:val="20"/>
        </w:rPr>
        <w:t>Financing to Deposit Ratio</w:t>
      </w:r>
      <w:r w:rsidRPr="008F7896">
        <w:rPr>
          <w:i/>
          <w:sz w:val="20"/>
          <w:szCs w:val="20"/>
        </w:rPr>
        <w:t xml:space="preserve"> </w:t>
      </w:r>
      <w:r w:rsidRPr="008F7896">
        <w:rPr>
          <w:sz w:val="20"/>
          <w:szCs w:val="20"/>
        </w:rPr>
        <w:t xml:space="preserve">(FDR) terhadap </w:t>
      </w:r>
      <w:r w:rsidR="00E1322F" w:rsidRPr="008F7896">
        <w:rPr>
          <w:i/>
          <w:sz w:val="20"/>
          <w:szCs w:val="20"/>
        </w:rPr>
        <w:t>Market share</w:t>
      </w:r>
      <w:r w:rsidRPr="008F7896">
        <w:rPr>
          <w:i/>
          <w:sz w:val="20"/>
          <w:szCs w:val="20"/>
        </w:rPr>
        <w:t xml:space="preserve"> </w:t>
      </w:r>
      <w:r w:rsidRPr="008F7896">
        <w:rPr>
          <w:sz w:val="20"/>
          <w:szCs w:val="20"/>
        </w:rPr>
        <w:t xml:space="preserve">Bank Syariah di Indonesia periode januari 2015-mei 2020. Penelitian ini merupakan jenis penelitian kuantitatif dan teknik pengumpulan data diperoleh dari data sekunder. Teknik analisis data yang digunakan dalam penelitian ini yaitu analisis regresi data </w:t>
      </w:r>
      <w:r w:rsidRPr="008F7896">
        <w:rPr>
          <w:i/>
          <w:sz w:val="20"/>
          <w:szCs w:val="20"/>
        </w:rPr>
        <w:t>time series</w:t>
      </w:r>
      <w:r w:rsidRPr="008F7896">
        <w:rPr>
          <w:sz w:val="20"/>
          <w:szCs w:val="20"/>
        </w:rPr>
        <w:t xml:space="preserve">dengan menggunakan program komputasi SPSS 25. Hasil dari penelitian ini menunjukkan bahwa secara simultan variabel independen (ROA, CAR dan FDR) berpengaruh positif dan signifikan terhadap </w:t>
      </w:r>
      <w:r w:rsidR="00E1322F" w:rsidRPr="008F7896">
        <w:rPr>
          <w:i/>
          <w:sz w:val="20"/>
          <w:szCs w:val="20"/>
        </w:rPr>
        <w:t>market share</w:t>
      </w:r>
      <w:r w:rsidRPr="008F7896">
        <w:rPr>
          <w:i/>
          <w:sz w:val="20"/>
          <w:szCs w:val="20"/>
        </w:rPr>
        <w:t xml:space="preserve"> </w:t>
      </w:r>
      <w:r w:rsidRPr="008F7896">
        <w:rPr>
          <w:sz w:val="20"/>
          <w:szCs w:val="20"/>
        </w:rPr>
        <w:t xml:space="preserve">bank syariah di Indonesia. Secara parsial diperoleh hasil bahwa variabel </w:t>
      </w:r>
      <w:r w:rsidR="00E1322F" w:rsidRPr="008F7896">
        <w:rPr>
          <w:i/>
          <w:sz w:val="20"/>
          <w:szCs w:val="20"/>
        </w:rPr>
        <w:t>Return on Asset</w:t>
      </w:r>
      <w:r w:rsidRPr="008F7896">
        <w:rPr>
          <w:i/>
          <w:sz w:val="20"/>
          <w:szCs w:val="20"/>
        </w:rPr>
        <w:t xml:space="preserve">s </w:t>
      </w:r>
      <w:r w:rsidRPr="008F7896">
        <w:rPr>
          <w:sz w:val="20"/>
          <w:szCs w:val="20"/>
        </w:rPr>
        <w:t xml:space="preserve">(ROA) dan </w:t>
      </w:r>
      <w:r w:rsidRPr="008F7896">
        <w:rPr>
          <w:i/>
          <w:sz w:val="20"/>
          <w:szCs w:val="20"/>
        </w:rPr>
        <w:t xml:space="preserve">Financing to DepositRatio </w:t>
      </w:r>
      <w:r w:rsidRPr="008F7896">
        <w:rPr>
          <w:sz w:val="20"/>
          <w:szCs w:val="20"/>
        </w:rPr>
        <w:t xml:space="preserve">(FDR) berpengaruh negatif dan signifikan terhadap </w:t>
      </w:r>
      <w:r w:rsidR="00E1322F" w:rsidRPr="008F7896">
        <w:rPr>
          <w:i/>
          <w:sz w:val="20"/>
          <w:szCs w:val="20"/>
        </w:rPr>
        <w:t>market share</w:t>
      </w:r>
      <w:r w:rsidRPr="008F7896">
        <w:rPr>
          <w:i/>
          <w:sz w:val="20"/>
          <w:szCs w:val="20"/>
        </w:rPr>
        <w:t xml:space="preserve"> </w:t>
      </w:r>
      <w:r w:rsidRPr="008F7896">
        <w:rPr>
          <w:sz w:val="20"/>
          <w:szCs w:val="20"/>
        </w:rPr>
        <w:t xml:space="preserve">bank syariah di Indonesia. Sedangkan variabel </w:t>
      </w:r>
      <w:r w:rsidRPr="008F7896">
        <w:rPr>
          <w:i/>
          <w:sz w:val="20"/>
          <w:szCs w:val="20"/>
        </w:rPr>
        <w:t xml:space="preserve">Capital Adequecy Ratio </w:t>
      </w:r>
      <w:r w:rsidRPr="008F7896">
        <w:rPr>
          <w:sz w:val="20"/>
          <w:szCs w:val="20"/>
        </w:rPr>
        <w:t xml:space="preserve">(CAR) memiliki pengaruh tidak signifikan terhadap </w:t>
      </w:r>
      <w:r w:rsidR="00E1322F" w:rsidRPr="008F7896">
        <w:rPr>
          <w:i/>
          <w:sz w:val="20"/>
          <w:szCs w:val="20"/>
        </w:rPr>
        <w:t>market share</w:t>
      </w:r>
      <w:r w:rsidRPr="008F7896">
        <w:rPr>
          <w:i/>
          <w:sz w:val="20"/>
          <w:szCs w:val="20"/>
        </w:rPr>
        <w:t xml:space="preserve"> </w:t>
      </w:r>
      <w:r w:rsidRPr="008F7896">
        <w:rPr>
          <w:sz w:val="20"/>
          <w:szCs w:val="20"/>
        </w:rPr>
        <w:t>bank syariah diIndonesia.</w:t>
      </w:r>
    </w:p>
    <w:p w14:paraId="68F74529" w14:textId="77777777" w:rsidR="00EE16C6" w:rsidRPr="008F7896" w:rsidRDefault="00EE16C6" w:rsidP="00EE16C6">
      <w:pPr>
        <w:spacing w:after="40" w:line="240" w:lineRule="auto"/>
        <w:jc w:val="both"/>
        <w:rPr>
          <w:rFonts w:ascii="Times New Roman" w:eastAsia="Times New Roman" w:hAnsi="Times New Roman" w:cs="Times New Roman"/>
          <w:color w:val="000000"/>
          <w:sz w:val="20"/>
          <w:szCs w:val="20"/>
        </w:rPr>
      </w:pPr>
    </w:p>
    <w:p w14:paraId="7125228A" w14:textId="77777777" w:rsidR="00EE16C6" w:rsidRPr="008F7896" w:rsidRDefault="00EE16C6" w:rsidP="00EE16C6">
      <w:pPr>
        <w:spacing w:after="40" w:line="240" w:lineRule="auto"/>
        <w:jc w:val="both"/>
        <w:rPr>
          <w:rFonts w:ascii="Times New Roman" w:eastAsia="Times New Roman" w:hAnsi="Times New Roman" w:cs="Times New Roman"/>
          <w:sz w:val="20"/>
          <w:szCs w:val="20"/>
        </w:rPr>
      </w:pPr>
      <w:r w:rsidRPr="008F7896">
        <w:rPr>
          <w:rFonts w:ascii="Times New Roman" w:eastAsia="Times New Roman" w:hAnsi="Times New Roman" w:cs="Times New Roman"/>
          <w:sz w:val="20"/>
          <w:szCs w:val="20"/>
          <w:lang w:val="id"/>
        </w:rPr>
        <w:t>Kata Kunci: ROA</w:t>
      </w:r>
      <w:r w:rsidR="006A4FFD" w:rsidRPr="008F7896">
        <w:rPr>
          <w:rFonts w:ascii="Times New Roman" w:eastAsia="Times New Roman" w:hAnsi="Times New Roman" w:cs="Times New Roman"/>
          <w:sz w:val="20"/>
          <w:szCs w:val="20"/>
        </w:rPr>
        <w:t xml:space="preserve">; </w:t>
      </w:r>
      <w:r w:rsidRPr="008F7896">
        <w:rPr>
          <w:rFonts w:ascii="Times New Roman" w:eastAsia="Times New Roman" w:hAnsi="Times New Roman" w:cs="Times New Roman"/>
          <w:sz w:val="20"/>
          <w:szCs w:val="20"/>
          <w:lang w:val="id"/>
        </w:rPr>
        <w:t>CAR</w:t>
      </w:r>
      <w:r w:rsidR="006A4FFD" w:rsidRPr="008F7896">
        <w:rPr>
          <w:rFonts w:ascii="Times New Roman" w:eastAsia="Times New Roman" w:hAnsi="Times New Roman" w:cs="Times New Roman"/>
          <w:sz w:val="20"/>
          <w:szCs w:val="20"/>
        </w:rPr>
        <w:t>;</w:t>
      </w:r>
      <w:r w:rsidRPr="008F7896">
        <w:rPr>
          <w:rFonts w:ascii="Times New Roman" w:eastAsia="Times New Roman" w:hAnsi="Times New Roman" w:cs="Times New Roman"/>
          <w:sz w:val="20"/>
          <w:szCs w:val="20"/>
          <w:lang w:val="id"/>
        </w:rPr>
        <w:t xml:space="preserve"> FDR</w:t>
      </w:r>
      <w:r w:rsidR="006A4FFD" w:rsidRPr="008F7896">
        <w:rPr>
          <w:rFonts w:ascii="Times New Roman" w:eastAsia="Times New Roman" w:hAnsi="Times New Roman" w:cs="Times New Roman"/>
          <w:sz w:val="20"/>
          <w:szCs w:val="20"/>
        </w:rPr>
        <w:t>;</w:t>
      </w:r>
      <w:r w:rsidRPr="008F7896">
        <w:rPr>
          <w:rFonts w:ascii="Times New Roman" w:eastAsia="Times New Roman" w:hAnsi="Times New Roman" w:cs="Times New Roman"/>
          <w:sz w:val="20"/>
          <w:szCs w:val="20"/>
          <w:lang w:val="id"/>
        </w:rPr>
        <w:t xml:space="preserve"> </w:t>
      </w:r>
      <w:r w:rsidR="00E1322F" w:rsidRPr="008F7896">
        <w:rPr>
          <w:rFonts w:ascii="Times New Roman" w:eastAsia="Times New Roman" w:hAnsi="Times New Roman" w:cs="Times New Roman"/>
          <w:i/>
          <w:sz w:val="20"/>
          <w:szCs w:val="20"/>
          <w:lang w:val="id"/>
        </w:rPr>
        <w:t>Market share</w:t>
      </w:r>
      <w:r w:rsidR="006A4FFD" w:rsidRPr="008F7896">
        <w:rPr>
          <w:rFonts w:ascii="Times New Roman" w:eastAsia="Times New Roman" w:hAnsi="Times New Roman" w:cs="Times New Roman"/>
          <w:i/>
          <w:sz w:val="20"/>
          <w:szCs w:val="20"/>
        </w:rPr>
        <w:t>;</w:t>
      </w:r>
      <w:r w:rsidR="008F7ACD" w:rsidRPr="008F7896">
        <w:rPr>
          <w:rFonts w:ascii="Times New Roman" w:eastAsia="Times New Roman" w:hAnsi="Times New Roman" w:cs="Times New Roman"/>
          <w:i/>
          <w:sz w:val="20"/>
          <w:szCs w:val="20"/>
        </w:rPr>
        <w:t xml:space="preserve"> Bank Syariah</w:t>
      </w:r>
    </w:p>
    <w:p w14:paraId="38AAF082" w14:textId="77777777" w:rsidR="00EE16C6" w:rsidRPr="008F7896" w:rsidRDefault="00EE16C6" w:rsidP="00EE16C6">
      <w:pPr>
        <w:spacing w:after="40" w:line="240" w:lineRule="auto"/>
        <w:jc w:val="both"/>
        <w:rPr>
          <w:rFonts w:ascii="Times New Roman" w:eastAsia="Times New Roman" w:hAnsi="Times New Roman" w:cs="Times New Roman"/>
          <w:color w:val="000000"/>
        </w:rPr>
      </w:pPr>
    </w:p>
    <w:p w14:paraId="10D9861E" w14:textId="77777777" w:rsidR="00202A7F" w:rsidRPr="008F7896" w:rsidRDefault="00202A7F" w:rsidP="00083A31">
      <w:pPr>
        <w:pBdr>
          <w:top w:val="nil"/>
          <w:left w:val="nil"/>
          <w:bottom w:val="nil"/>
          <w:right w:val="nil"/>
          <w:between w:val="nil"/>
        </w:pBdr>
        <w:spacing w:after="40" w:line="240" w:lineRule="auto"/>
        <w:jc w:val="both"/>
        <w:rPr>
          <w:rFonts w:ascii="Times New Roman" w:eastAsia="Times New Roman" w:hAnsi="Times New Roman" w:cs="Times New Roman"/>
          <w:color w:val="000000"/>
        </w:rPr>
      </w:pPr>
    </w:p>
    <w:p w14:paraId="03FAED0B" w14:textId="77777777" w:rsidR="00202A7F" w:rsidRPr="008F7896" w:rsidRDefault="00BB4246" w:rsidP="00461670">
      <w:pPr>
        <w:pBdr>
          <w:top w:val="nil"/>
          <w:left w:val="nil"/>
          <w:bottom w:val="nil"/>
          <w:right w:val="nil"/>
          <w:between w:val="nil"/>
        </w:pBdr>
        <w:spacing w:after="0"/>
        <w:jc w:val="both"/>
        <w:rPr>
          <w:rFonts w:ascii="Times New Roman" w:eastAsia="Times New Roman" w:hAnsi="Times New Roman" w:cs="Times New Roman"/>
          <w:b/>
          <w:color w:val="000000"/>
        </w:rPr>
      </w:pPr>
      <w:r w:rsidRPr="008F7896">
        <w:rPr>
          <w:rFonts w:ascii="Times New Roman" w:eastAsia="Times New Roman" w:hAnsi="Times New Roman" w:cs="Times New Roman"/>
          <w:b/>
          <w:color w:val="000000"/>
        </w:rPr>
        <w:t>PENDAHULUAN</w:t>
      </w:r>
    </w:p>
    <w:p w14:paraId="4C645EB1" w14:textId="6BF8965B" w:rsidR="00EF09A7" w:rsidRPr="008F7896" w:rsidRDefault="00EE16C6" w:rsidP="00461670">
      <w:pPr>
        <w:pBdr>
          <w:top w:val="nil"/>
          <w:left w:val="nil"/>
          <w:bottom w:val="nil"/>
          <w:right w:val="nil"/>
          <w:between w:val="nil"/>
        </w:pBdr>
        <w:jc w:val="both"/>
        <w:rPr>
          <w:rFonts w:ascii="Times New Roman" w:hAnsi="Times New Roman" w:cs="Times New Roman"/>
        </w:rPr>
      </w:pPr>
      <w:proofErr w:type="spellStart"/>
      <w:r w:rsidRPr="008F7896">
        <w:rPr>
          <w:rFonts w:ascii="Times New Roman" w:hAnsi="Times New Roman" w:cs="Times New Roman"/>
        </w:rPr>
        <w:t>Perkembangan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di Indonesia </w:t>
      </w:r>
      <w:proofErr w:type="spellStart"/>
      <w:r w:rsidRPr="008F7896">
        <w:rPr>
          <w:rFonts w:ascii="Times New Roman" w:hAnsi="Times New Roman" w:cs="Times New Roman"/>
        </w:rPr>
        <w:t>merupakan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suatu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perwujudan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permintaan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masyarakat</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membutuhkan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suatu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sistem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alternatif</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selain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menyediakan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jasa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sehat</w:t>
      </w:r>
      <w:proofErr w:type="spellEnd"/>
      <w:r w:rsidRPr="008F7896">
        <w:rPr>
          <w:rFonts w:ascii="Times New Roman" w:hAnsi="Times New Roman" w:cs="Times New Roman"/>
        </w:rPr>
        <w:t xml:space="preserve">, juga </w:t>
      </w:r>
      <w:proofErr w:type="spellStart"/>
      <w:r w:rsidRPr="008F7896">
        <w:rPr>
          <w:rFonts w:ascii="Times New Roman" w:hAnsi="Times New Roman" w:cs="Times New Roman"/>
        </w:rPr>
        <w:t>memenuhi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prinsip-prinsip</w:t>
      </w:r>
      <w:proofErr w:type="spellEnd"/>
      <w:r w:rsidRPr="008F7896">
        <w:rPr>
          <w:rFonts w:ascii="Times New Roman" w:hAnsi="Times New Roman" w:cs="Times New Roman"/>
        </w:rPr>
        <w:t xml:space="preserve"> syariah</w:t>
      </w:r>
      <w:r w:rsidR="009B6F41">
        <w:rPr>
          <w:rFonts w:ascii="Times New Roman" w:hAnsi="Times New Roman" w:cs="Times New Roman"/>
        </w:rPr>
        <w:t xml:space="preserve"> </w:t>
      </w:r>
      <w:r w:rsidR="007A63DC" w:rsidRPr="008F7896">
        <w:rPr>
          <w:rFonts w:ascii="Times New Roman" w:hAnsi="Times New Roman" w:cs="Times New Roman"/>
          <w:noProof/>
        </w:rPr>
        <w:t>(Muhamad, 2017)</w:t>
      </w:r>
      <w:r w:rsidR="007A63DC" w:rsidRPr="008F7896">
        <w:rPr>
          <w:rFonts w:ascii="Times New Roman" w:hAnsi="Times New Roman" w:cs="Times New Roman"/>
        </w:rPr>
        <w:t xml:space="preserve">. </w:t>
      </w:r>
      <w:proofErr w:type="spellStart"/>
      <w:r w:rsidR="00EF09A7" w:rsidRPr="008F7896">
        <w:rPr>
          <w:rFonts w:ascii="Times New Roman" w:hAnsi="Times New Roman" w:cs="Times New Roman"/>
        </w:rPr>
        <w:t>Perkembangan</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perbankan</w:t>
      </w:r>
      <w:proofErr w:type="spellEnd"/>
      <w:r w:rsidR="00EF09A7" w:rsidRPr="008F7896">
        <w:rPr>
          <w:rFonts w:ascii="Times New Roman" w:hAnsi="Times New Roman" w:cs="Times New Roman"/>
        </w:rPr>
        <w:t xml:space="preserve"> syariah di Indonesia </w:t>
      </w:r>
      <w:proofErr w:type="spellStart"/>
      <w:r w:rsidR="00EF09A7" w:rsidRPr="008F7896">
        <w:rPr>
          <w:rFonts w:ascii="Times New Roman" w:hAnsi="Times New Roman" w:cs="Times New Roman"/>
        </w:rPr>
        <w:t>berdasarkan</w:t>
      </w:r>
      <w:proofErr w:type="spellEnd"/>
      <w:r w:rsidR="00EF09A7" w:rsidRPr="008F7896">
        <w:rPr>
          <w:rFonts w:ascii="Times New Roman" w:hAnsi="Times New Roman" w:cs="Times New Roman"/>
        </w:rPr>
        <w:t xml:space="preserve"> data </w:t>
      </w:r>
      <w:proofErr w:type="spellStart"/>
      <w:r w:rsidR="00EF09A7" w:rsidRPr="008F7896">
        <w:rPr>
          <w:rFonts w:ascii="Times New Roman" w:hAnsi="Times New Roman" w:cs="Times New Roman"/>
        </w:rPr>
        <w:t>statistik</w:t>
      </w:r>
      <w:proofErr w:type="spellEnd"/>
      <w:r w:rsidR="00EF09A7" w:rsidRPr="008F7896">
        <w:rPr>
          <w:rFonts w:ascii="Times New Roman" w:hAnsi="Times New Roman" w:cs="Times New Roman"/>
        </w:rPr>
        <w:t xml:space="preserve"> OJK </w:t>
      </w:r>
      <w:proofErr w:type="spellStart"/>
      <w:r w:rsidR="00EF09A7" w:rsidRPr="008F7896">
        <w:rPr>
          <w:rFonts w:ascii="Times New Roman" w:hAnsi="Times New Roman" w:cs="Times New Roman"/>
        </w:rPr>
        <w:t>yakni</w:t>
      </w:r>
      <w:proofErr w:type="spellEnd"/>
      <w:r w:rsidR="00242E1D" w:rsidRPr="008F7896">
        <w:rPr>
          <w:rFonts w:ascii="Times New Roman" w:hAnsi="Times New Roman" w:cs="Times New Roman"/>
        </w:rPr>
        <w:t xml:space="preserve"> </w:t>
      </w:r>
      <w:proofErr w:type="spellStart"/>
      <w:r w:rsidR="00EF09A7" w:rsidRPr="008F7896">
        <w:rPr>
          <w:rFonts w:ascii="Times New Roman" w:hAnsi="Times New Roman" w:cs="Times New Roman"/>
        </w:rPr>
        <w:t>industri</w:t>
      </w:r>
      <w:proofErr w:type="spellEnd"/>
      <w:r w:rsidR="00EF09A7" w:rsidRPr="008F7896">
        <w:rPr>
          <w:rFonts w:ascii="Times New Roman" w:hAnsi="Times New Roman" w:cs="Times New Roman"/>
        </w:rPr>
        <w:t xml:space="preserve"> bank syariah </w:t>
      </w:r>
      <w:proofErr w:type="spellStart"/>
      <w:r w:rsidR="00EF09A7" w:rsidRPr="008F7896">
        <w:rPr>
          <w:rFonts w:ascii="Times New Roman" w:hAnsi="Times New Roman" w:cs="Times New Roman"/>
        </w:rPr>
        <w:t>mengalami</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pertumbuhan</w:t>
      </w:r>
      <w:proofErr w:type="spellEnd"/>
      <w:r w:rsidR="00EF09A7" w:rsidRPr="008F7896">
        <w:rPr>
          <w:rFonts w:ascii="Times New Roman" w:hAnsi="Times New Roman" w:cs="Times New Roman"/>
        </w:rPr>
        <w:t xml:space="preserve"> yang </w:t>
      </w:r>
      <w:proofErr w:type="spellStart"/>
      <w:r w:rsidR="00EF09A7" w:rsidRPr="008F7896">
        <w:rPr>
          <w:rFonts w:ascii="Times New Roman" w:hAnsi="Times New Roman" w:cs="Times New Roman"/>
        </w:rPr>
        <w:t>fluktuatif</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dimana</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perbankan</w:t>
      </w:r>
      <w:proofErr w:type="spellEnd"/>
      <w:r w:rsidR="00EF09A7" w:rsidRPr="008F7896">
        <w:rPr>
          <w:rFonts w:ascii="Times New Roman" w:hAnsi="Times New Roman" w:cs="Times New Roman"/>
        </w:rPr>
        <w:t xml:space="preserve"> syariah di Indonesia </w:t>
      </w:r>
      <w:proofErr w:type="spellStart"/>
      <w:r w:rsidR="00EF09A7" w:rsidRPr="008F7896">
        <w:rPr>
          <w:rFonts w:ascii="Times New Roman" w:hAnsi="Times New Roman" w:cs="Times New Roman"/>
        </w:rPr>
        <w:t>telah</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memiliki</w:t>
      </w:r>
      <w:proofErr w:type="spellEnd"/>
      <w:r w:rsidR="00EF09A7" w:rsidRPr="008F7896">
        <w:rPr>
          <w:rFonts w:ascii="Times New Roman" w:hAnsi="Times New Roman" w:cs="Times New Roman"/>
        </w:rPr>
        <w:t xml:space="preserve"> 14 BUS (Bank </w:t>
      </w:r>
      <w:proofErr w:type="spellStart"/>
      <w:r w:rsidR="00EF09A7" w:rsidRPr="008F7896">
        <w:rPr>
          <w:rFonts w:ascii="Times New Roman" w:hAnsi="Times New Roman" w:cs="Times New Roman"/>
        </w:rPr>
        <w:t>Umum</w:t>
      </w:r>
      <w:proofErr w:type="spellEnd"/>
      <w:r w:rsidR="00EF09A7" w:rsidRPr="008F7896">
        <w:rPr>
          <w:rFonts w:ascii="Times New Roman" w:hAnsi="Times New Roman" w:cs="Times New Roman"/>
        </w:rPr>
        <w:t xml:space="preserve"> Syariah), 20 UUS (Unit Usaha Syariah), dan 164 BPRS (Bank </w:t>
      </w:r>
      <w:proofErr w:type="spellStart"/>
      <w:r w:rsidR="00EF09A7" w:rsidRPr="008F7896">
        <w:rPr>
          <w:rFonts w:ascii="Times New Roman" w:hAnsi="Times New Roman" w:cs="Times New Roman"/>
        </w:rPr>
        <w:t>Pembiayaan</w:t>
      </w:r>
      <w:proofErr w:type="spellEnd"/>
      <w:r w:rsidR="00EF09A7" w:rsidRPr="008F7896">
        <w:rPr>
          <w:rFonts w:ascii="Times New Roman" w:hAnsi="Times New Roman" w:cs="Times New Roman"/>
        </w:rPr>
        <w:t xml:space="preserve"> Rakyat Syariah).</w:t>
      </w:r>
    </w:p>
    <w:p w14:paraId="41917FC5" w14:textId="77777777" w:rsidR="00EF09A7" w:rsidRPr="008F7896" w:rsidRDefault="00EF09A7" w:rsidP="00EF09A7">
      <w:pPr>
        <w:pBdr>
          <w:top w:val="nil"/>
          <w:left w:val="nil"/>
          <w:bottom w:val="nil"/>
          <w:right w:val="nil"/>
          <w:between w:val="nil"/>
        </w:pBdr>
        <w:spacing w:after="0"/>
        <w:jc w:val="both"/>
        <w:rPr>
          <w:rFonts w:ascii="Times New Roman" w:hAnsi="Times New Roman" w:cs="Times New Roman"/>
        </w:rPr>
      </w:pPr>
      <w:proofErr w:type="spellStart"/>
      <w:r w:rsidRPr="008F7896">
        <w:rPr>
          <w:rFonts w:ascii="Times New Roman" w:hAnsi="Times New Roman" w:cs="Times New Roman"/>
        </w:rPr>
        <w:lastRenderedPageBreak/>
        <w:t>Berdasarkan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rencana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jangka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panjang</w:t>
      </w:r>
      <w:proofErr w:type="spellEnd"/>
      <w:r w:rsidRPr="008F7896">
        <w:rPr>
          <w:rFonts w:ascii="Times New Roman" w:hAnsi="Times New Roman" w:cs="Times New Roman"/>
        </w:rPr>
        <w:t xml:space="preserve"> OJK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20%, </w:t>
      </w:r>
      <w:proofErr w:type="spellStart"/>
      <w:r w:rsidRPr="008F7896">
        <w:rPr>
          <w:rFonts w:ascii="Times New Roman" w:hAnsi="Times New Roman" w:cs="Times New Roman"/>
        </w:rPr>
        <w:t>Otoritas</w:t>
      </w:r>
      <w:proofErr w:type="spellEnd"/>
      <w:r w:rsidRPr="008F7896">
        <w:rPr>
          <w:rFonts w:ascii="Times New Roman" w:hAnsi="Times New Roman" w:cs="Times New Roman"/>
        </w:rPr>
        <w:t xml:space="preserve"> Jasa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(OJK) </w:t>
      </w:r>
      <w:proofErr w:type="spellStart"/>
      <w:r w:rsidRPr="008F7896">
        <w:rPr>
          <w:rFonts w:ascii="Times New Roman" w:hAnsi="Times New Roman" w:cs="Times New Roman"/>
        </w:rPr>
        <w:t>berharap</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pertumbuhan</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bank syariah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terus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meningkat</w:t>
      </w:r>
      <w:proofErr w:type="spellEnd"/>
      <w:r w:rsidRPr="008F7896">
        <w:rPr>
          <w:rFonts w:ascii="Times New Roman" w:hAnsi="Times New Roman" w:cs="Times New Roman"/>
        </w:rPr>
        <w:t xml:space="preserve">. OJK </w:t>
      </w:r>
      <w:proofErr w:type="spellStart"/>
      <w:r w:rsidRPr="008F7896">
        <w:rPr>
          <w:rFonts w:ascii="Times New Roman" w:hAnsi="Times New Roman" w:cs="Times New Roman"/>
        </w:rPr>
        <w:t>telah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melakukan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beberapa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upaya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misalnya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melalui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dikeluarkannya</w:t>
      </w:r>
      <w:proofErr w:type="spellEnd"/>
      <w:r w:rsidRPr="008F7896">
        <w:rPr>
          <w:rFonts w:ascii="Times New Roman" w:hAnsi="Times New Roman" w:cs="Times New Roman"/>
        </w:rPr>
        <w:t xml:space="preserve"> POJK </w:t>
      </w:r>
      <w:proofErr w:type="spellStart"/>
      <w:r w:rsidRPr="008F7896">
        <w:rPr>
          <w:rFonts w:ascii="Times New Roman" w:hAnsi="Times New Roman" w:cs="Times New Roman"/>
        </w:rPr>
        <w:t>Nomor</w:t>
      </w:r>
      <w:proofErr w:type="spellEnd"/>
      <w:r w:rsidRPr="008F7896">
        <w:rPr>
          <w:rFonts w:ascii="Times New Roman" w:hAnsi="Times New Roman" w:cs="Times New Roman"/>
        </w:rPr>
        <w:t xml:space="preserve"> 28 </w:t>
      </w:r>
      <w:proofErr w:type="spellStart"/>
      <w:r w:rsidRPr="008F7896">
        <w:rPr>
          <w:rFonts w:ascii="Times New Roman" w:hAnsi="Times New Roman" w:cs="Times New Roman"/>
        </w:rPr>
        <w:t>tahun</w:t>
      </w:r>
      <w:proofErr w:type="spellEnd"/>
      <w:r w:rsidRPr="008F7896">
        <w:rPr>
          <w:rFonts w:ascii="Times New Roman" w:hAnsi="Times New Roman" w:cs="Times New Roman"/>
        </w:rPr>
        <w:t xml:space="preserve"> 2019 </w:t>
      </w:r>
      <w:proofErr w:type="spellStart"/>
      <w:r w:rsidRPr="008F7896">
        <w:rPr>
          <w:rFonts w:ascii="Times New Roman" w:hAnsi="Times New Roman" w:cs="Times New Roman"/>
        </w:rPr>
        <w:t>tentang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Sinergi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Satu </w:t>
      </w:r>
      <w:proofErr w:type="spellStart"/>
      <w:r w:rsidRPr="008F7896">
        <w:rPr>
          <w:rFonts w:ascii="Times New Roman" w:hAnsi="Times New Roman" w:cs="Times New Roman"/>
        </w:rPr>
        <w:t>Kepemilikan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Pengembangan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w:t>
      </w:r>
      <w:hyperlink r:id="rId10">
        <w:r w:rsidRPr="008F7896">
          <w:rPr>
            <w:rFonts w:ascii="Times New Roman" w:hAnsi="Times New Roman" w:cs="Times New Roman"/>
          </w:rPr>
          <w:t>(w</w:t>
        </w:r>
      </w:hyperlink>
      <w:r w:rsidRPr="008F7896">
        <w:rPr>
          <w:rFonts w:ascii="Times New Roman" w:hAnsi="Times New Roman" w:cs="Times New Roman"/>
        </w:rPr>
        <w:t>w</w:t>
      </w:r>
      <w:hyperlink r:id="rId11">
        <w:r w:rsidRPr="008F7896">
          <w:rPr>
            <w:rFonts w:ascii="Times New Roman" w:hAnsi="Times New Roman" w:cs="Times New Roman"/>
          </w:rPr>
          <w:t>w.kontan.co.id,</w:t>
        </w:r>
      </w:hyperlink>
      <w:r w:rsidRPr="008F7896">
        <w:rPr>
          <w:rFonts w:ascii="Times New Roman" w:hAnsi="Times New Roman" w:cs="Times New Roman"/>
        </w:rPr>
        <w:t xml:space="preserve"> </w:t>
      </w:r>
      <w:proofErr w:type="spellStart"/>
      <w:r w:rsidRPr="008F7896">
        <w:rPr>
          <w:rFonts w:ascii="Times New Roman" w:hAnsi="Times New Roman" w:cs="Times New Roman"/>
        </w:rPr>
        <w:t>diakses</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tanggal</w:t>
      </w:r>
      <w:proofErr w:type="spellEnd"/>
      <w:r w:rsidRPr="008F7896">
        <w:rPr>
          <w:rFonts w:ascii="Times New Roman" w:hAnsi="Times New Roman" w:cs="Times New Roman"/>
        </w:rPr>
        <w:t xml:space="preserve"> 01 Mei 2020).</w:t>
      </w:r>
    </w:p>
    <w:p w14:paraId="05DF8FBF" w14:textId="58080CDC" w:rsidR="00EF09A7" w:rsidRPr="008F7896" w:rsidRDefault="00E1322F" w:rsidP="00EF09A7">
      <w:pPr>
        <w:pBdr>
          <w:top w:val="nil"/>
          <w:left w:val="nil"/>
          <w:bottom w:val="nil"/>
          <w:right w:val="nil"/>
          <w:between w:val="nil"/>
        </w:pBdr>
        <w:jc w:val="both"/>
        <w:rPr>
          <w:rFonts w:ascii="Times New Roman" w:hAnsi="Times New Roman" w:cs="Times New Roman"/>
        </w:rPr>
      </w:pPr>
      <w:r w:rsidRPr="008F7896">
        <w:rPr>
          <w:rFonts w:ascii="Times New Roman" w:hAnsi="Times New Roman" w:cs="Times New Roman"/>
          <w:i/>
        </w:rPr>
        <w:t>Market share</w:t>
      </w:r>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merupakan</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presentase</w:t>
      </w:r>
      <w:proofErr w:type="spellEnd"/>
      <w:r w:rsidR="00EF09A7" w:rsidRPr="008F7896">
        <w:rPr>
          <w:rFonts w:ascii="Times New Roman" w:hAnsi="Times New Roman" w:cs="Times New Roman"/>
        </w:rPr>
        <w:t xml:space="preserve"> pasar yang </w:t>
      </w:r>
      <w:proofErr w:type="spellStart"/>
      <w:r w:rsidR="00EF09A7" w:rsidRPr="008F7896">
        <w:rPr>
          <w:rFonts w:ascii="Times New Roman" w:hAnsi="Times New Roman" w:cs="Times New Roman"/>
        </w:rPr>
        <w:t>ditentukan</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dalam</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ukuran</w:t>
      </w:r>
      <w:proofErr w:type="spellEnd"/>
      <w:r w:rsidR="00EF09A7" w:rsidRPr="008F7896">
        <w:rPr>
          <w:rFonts w:ascii="Times New Roman" w:hAnsi="Times New Roman" w:cs="Times New Roman"/>
        </w:rPr>
        <w:t xml:space="preserve"> unit </w:t>
      </w:r>
      <w:proofErr w:type="spellStart"/>
      <w:r w:rsidR="00EF09A7" w:rsidRPr="008F7896">
        <w:rPr>
          <w:rFonts w:ascii="Times New Roman" w:hAnsi="Times New Roman" w:cs="Times New Roman"/>
        </w:rPr>
        <w:t>maupun</w:t>
      </w:r>
      <w:proofErr w:type="spellEnd"/>
      <w:r w:rsidR="00EF09A7" w:rsidRPr="008F7896">
        <w:rPr>
          <w:rFonts w:ascii="Times New Roman" w:hAnsi="Times New Roman" w:cs="Times New Roman"/>
        </w:rPr>
        <w:t xml:space="preserve"> revenue dan </w:t>
      </w:r>
      <w:proofErr w:type="spellStart"/>
      <w:r w:rsidR="00EF09A7" w:rsidRPr="008F7896">
        <w:rPr>
          <w:rFonts w:ascii="Times New Roman" w:hAnsi="Times New Roman" w:cs="Times New Roman"/>
        </w:rPr>
        <w:t>dihitung</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berdasarkan</w:t>
      </w:r>
      <w:proofErr w:type="spellEnd"/>
      <w:r w:rsidR="00EF09A7" w:rsidRPr="008F7896">
        <w:rPr>
          <w:rFonts w:ascii="Times New Roman" w:hAnsi="Times New Roman" w:cs="Times New Roman"/>
        </w:rPr>
        <w:t xml:space="preserve"> specific entity. </w:t>
      </w:r>
      <w:r w:rsidRPr="008F7896">
        <w:rPr>
          <w:rFonts w:ascii="Times New Roman" w:hAnsi="Times New Roman" w:cs="Times New Roman"/>
          <w:i/>
        </w:rPr>
        <w:t>Market share</w:t>
      </w:r>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menjadi</w:t>
      </w:r>
      <w:proofErr w:type="spellEnd"/>
      <w:r w:rsidR="00EF09A7" w:rsidRPr="008F7896">
        <w:rPr>
          <w:rFonts w:ascii="Times New Roman" w:hAnsi="Times New Roman" w:cs="Times New Roman"/>
        </w:rPr>
        <w:t xml:space="preserve"> salah </w:t>
      </w:r>
      <w:proofErr w:type="spellStart"/>
      <w:r w:rsidR="00EF09A7" w:rsidRPr="008F7896">
        <w:rPr>
          <w:rFonts w:ascii="Times New Roman" w:hAnsi="Times New Roman" w:cs="Times New Roman"/>
        </w:rPr>
        <w:t>satu</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indikator</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meningkatnya</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kinerja</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pemasaran</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suatu</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perusahaan</w:t>
      </w:r>
      <w:proofErr w:type="spellEnd"/>
      <w:r w:rsidR="00EF09A7" w:rsidRPr="008F7896">
        <w:rPr>
          <w:rFonts w:ascii="Times New Roman" w:hAnsi="Times New Roman" w:cs="Times New Roman"/>
        </w:rPr>
        <w:t xml:space="preserve">. </w:t>
      </w:r>
      <w:r w:rsidRPr="008F7896">
        <w:rPr>
          <w:rFonts w:ascii="Times New Roman" w:hAnsi="Times New Roman" w:cs="Times New Roman"/>
          <w:i/>
        </w:rPr>
        <w:t>Market share</w:t>
      </w:r>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menjelaskan</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penjualan</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perusahaan</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sebagai</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presentase</w:t>
      </w:r>
      <w:proofErr w:type="spellEnd"/>
      <w:r w:rsidR="00EF09A7" w:rsidRPr="008F7896">
        <w:rPr>
          <w:rFonts w:ascii="Times New Roman" w:hAnsi="Times New Roman" w:cs="Times New Roman"/>
        </w:rPr>
        <w:t xml:space="preserve"> volume total </w:t>
      </w:r>
      <w:proofErr w:type="spellStart"/>
      <w:r w:rsidR="00EF09A7" w:rsidRPr="008F7896">
        <w:rPr>
          <w:rFonts w:ascii="Times New Roman" w:hAnsi="Times New Roman" w:cs="Times New Roman"/>
        </w:rPr>
        <w:t>penjualan</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dalam</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industri</w:t>
      </w:r>
      <w:proofErr w:type="spellEnd"/>
      <w:r w:rsidR="00EF09A7" w:rsidRPr="008F7896">
        <w:rPr>
          <w:rFonts w:ascii="Times New Roman" w:hAnsi="Times New Roman" w:cs="Times New Roman"/>
        </w:rPr>
        <w:t xml:space="preserve">, market, </w:t>
      </w:r>
      <w:proofErr w:type="spellStart"/>
      <w:r w:rsidR="00EF09A7" w:rsidRPr="008F7896">
        <w:rPr>
          <w:rFonts w:ascii="Times New Roman" w:hAnsi="Times New Roman" w:cs="Times New Roman"/>
        </w:rPr>
        <w:t>ataupun</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produk</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pangsa</w:t>
      </w:r>
      <w:proofErr w:type="spellEnd"/>
      <w:r w:rsidR="00EF09A7" w:rsidRPr="008F7896">
        <w:rPr>
          <w:rFonts w:ascii="Times New Roman" w:hAnsi="Times New Roman" w:cs="Times New Roman"/>
        </w:rPr>
        <w:t xml:space="preserve"> pasar </w:t>
      </w:r>
      <w:proofErr w:type="spellStart"/>
      <w:r w:rsidR="00EF09A7" w:rsidRPr="008F7896">
        <w:rPr>
          <w:rFonts w:ascii="Times New Roman" w:hAnsi="Times New Roman" w:cs="Times New Roman"/>
        </w:rPr>
        <w:t>merupakan</w:t>
      </w:r>
      <w:proofErr w:type="spellEnd"/>
      <w:r w:rsidR="001B1289" w:rsidRPr="008F7896">
        <w:rPr>
          <w:rFonts w:ascii="Times New Roman" w:hAnsi="Times New Roman" w:cs="Times New Roman"/>
        </w:rPr>
        <w:t xml:space="preserve"> </w:t>
      </w:r>
      <w:proofErr w:type="spellStart"/>
      <w:r w:rsidR="00EF09A7" w:rsidRPr="008F7896">
        <w:rPr>
          <w:rFonts w:ascii="Times New Roman" w:hAnsi="Times New Roman" w:cs="Times New Roman"/>
        </w:rPr>
        <w:t>bagian</w:t>
      </w:r>
      <w:proofErr w:type="spellEnd"/>
      <w:r w:rsidR="00EF09A7" w:rsidRPr="008F7896">
        <w:rPr>
          <w:rFonts w:ascii="Times New Roman" w:hAnsi="Times New Roman" w:cs="Times New Roman"/>
        </w:rPr>
        <w:t xml:space="preserve"> pasar yang </w:t>
      </w:r>
      <w:proofErr w:type="spellStart"/>
      <w:r w:rsidR="00EF09A7" w:rsidRPr="008F7896">
        <w:rPr>
          <w:rFonts w:ascii="Times New Roman" w:hAnsi="Times New Roman" w:cs="Times New Roman"/>
        </w:rPr>
        <w:t>dapat</w:t>
      </w:r>
      <w:proofErr w:type="spellEnd"/>
      <w:r w:rsidR="00EF09A7" w:rsidRPr="008F7896">
        <w:rPr>
          <w:rFonts w:ascii="Times New Roman" w:hAnsi="Times New Roman" w:cs="Times New Roman"/>
        </w:rPr>
        <w:t xml:space="preserve"> </w:t>
      </w:r>
      <w:proofErr w:type="spellStart"/>
      <w:r w:rsidR="00EF09A7" w:rsidRPr="008F7896">
        <w:rPr>
          <w:rFonts w:ascii="Times New Roman" w:hAnsi="Times New Roman" w:cs="Times New Roman"/>
        </w:rPr>
        <w:t>diraih</w:t>
      </w:r>
      <w:proofErr w:type="spellEnd"/>
      <w:r w:rsidR="00EF09A7" w:rsidRPr="008F7896">
        <w:rPr>
          <w:rFonts w:ascii="Times New Roman" w:hAnsi="Times New Roman" w:cs="Times New Roman"/>
        </w:rPr>
        <w:t xml:space="preserve"> oleh </w:t>
      </w:r>
      <w:proofErr w:type="spellStart"/>
      <w:r w:rsidR="00EF09A7" w:rsidRPr="008F7896">
        <w:rPr>
          <w:rFonts w:ascii="Times New Roman" w:hAnsi="Times New Roman" w:cs="Times New Roman"/>
        </w:rPr>
        <w:t>perusahaan</w:t>
      </w:r>
      <w:proofErr w:type="spellEnd"/>
      <w:r w:rsidR="007A63DC" w:rsidRPr="008F7896">
        <w:rPr>
          <w:rFonts w:ascii="Times New Roman" w:hAnsi="Times New Roman" w:cs="Times New Roman"/>
          <w:noProof/>
        </w:rPr>
        <w:t xml:space="preserve"> (Maula, 2018)</w:t>
      </w:r>
    </w:p>
    <w:p w14:paraId="6C9A4A6E" w14:textId="0DB1379B" w:rsidR="00EF09A7" w:rsidRPr="008F7896" w:rsidRDefault="00EF09A7" w:rsidP="00EF09A7">
      <w:pPr>
        <w:pBdr>
          <w:top w:val="nil"/>
          <w:left w:val="nil"/>
          <w:bottom w:val="nil"/>
          <w:right w:val="nil"/>
          <w:between w:val="nil"/>
        </w:pBdr>
        <w:jc w:val="both"/>
        <w:rPr>
          <w:rFonts w:ascii="Times New Roman" w:hAnsi="Times New Roman" w:cs="Times New Roman"/>
        </w:rPr>
      </w:pPr>
      <w:proofErr w:type="spellStart"/>
      <w:r w:rsidRPr="008F7896">
        <w:rPr>
          <w:rFonts w:ascii="Times New Roman" w:hAnsi="Times New Roman" w:cs="Times New Roman"/>
        </w:rPr>
        <w:t>Apabila</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kecil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rendah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maka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hal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tersebut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menunjukkan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bahwa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perusahaan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tersebut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tidak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mampu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bersaing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tekanan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persaingan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karena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derajat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kekuatan</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umumnya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muncul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ketika</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mencapai</w:t>
      </w:r>
      <w:proofErr w:type="spellEnd"/>
      <w:r w:rsidRPr="008F7896">
        <w:rPr>
          <w:rFonts w:ascii="Times New Roman" w:hAnsi="Times New Roman" w:cs="Times New Roman"/>
        </w:rPr>
        <w:t xml:space="preserve"> 15 </w:t>
      </w:r>
      <w:proofErr w:type="spellStart"/>
      <w:r w:rsidRPr="008F7896">
        <w:rPr>
          <w:rFonts w:ascii="Times New Roman" w:hAnsi="Times New Roman" w:cs="Times New Roman"/>
        </w:rPr>
        <w:t>persen</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tingkatan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lebih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tinggi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yaitu</w:t>
      </w:r>
      <w:proofErr w:type="spellEnd"/>
      <w:r w:rsidRPr="008F7896">
        <w:rPr>
          <w:rFonts w:ascii="Times New Roman" w:hAnsi="Times New Roman" w:cs="Times New Roman"/>
        </w:rPr>
        <w:t xml:space="preserve"> 25 </w:t>
      </w:r>
      <w:proofErr w:type="spellStart"/>
      <w:r w:rsidRPr="008F7896">
        <w:rPr>
          <w:rFonts w:ascii="Times New Roman" w:hAnsi="Times New Roman" w:cs="Times New Roman"/>
        </w:rPr>
        <w:t>persen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hingga</w:t>
      </w:r>
      <w:proofErr w:type="spellEnd"/>
      <w:r w:rsidRPr="008F7896">
        <w:rPr>
          <w:rFonts w:ascii="Times New Roman" w:hAnsi="Times New Roman" w:cs="Times New Roman"/>
        </w:rPr>
        <w:t xml:space="preserve"> 30 </w:t>
      </w:r>
      <w:proofErr w:type="spellStart"/>
      <w:r w:rsidRPr="008F7896">
        <w:rPr>
          <w:rFonts w:ascii="Times New Roman" w:hAnsi="Times New Roman" w:cs="Times New Roman"/>
        </w:rPr>
        <w:t>persen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maka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derajat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monopoli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menjadi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signifikan</w:t>
      </w:r>
      <w:proofErr w:type="spellEnd"/>
      <w:r w:rsidRPr="008F7896">
        <w:rPr>
          <w:rFonts w:ascii="Times New Roman" w:hAnsi="Times New Roman" w:cs="Times New Roman"/>
        </w:rPr>
        <w:t xml:space="preserve"> dan pada </w:t>
      </w:r>
      <w:proofErr w:type="spellStart"/>
      <w:r w:rsidRPr="008F7896">
        <w:rPr>
          <w:rFonts w:ascii="Times New Roman" w:hAnsi="Times New Roman" w:cs="Times New Roman"/>
        </w:rPr>
        <w:t>tingkat</w:t>
      </w:r>
      <w:proofErr w:type="spellEnd"/>
      <w:r w:rsidRPr="008F7896">
        <w:rPr>
          <w:rFonts w:ascii="Times New Roman" w:hAnsi="Times New Roman" w:cs="Times New Roman"/>
        </w:rPr>
        <w:t xml:space="preserve"> 40 </w:t>
      </w:r>
      <w:proofErr w:type="spellStart"/>
      <w:r w:rsidRPr="008F7896">
        <w:rPr>
          <w:rFonts w:ascii="Times New Roman" w:hAnsi="Times New Roman" w:cs="Times New Roman"/>
        </w:rPr>
        <w:t>persen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hingga</w:t>
      </w:r>
      <w:proofErr w:type="spellEnd"/>
      <w:r w:rsidRPr="008F7896">
        <w:rPr>
          <w:rFonts w:ascii="Times New Roman" w:hAnsi="Times New Roman" w:cs="Times New Roman"/>
        </w:rPr>
        <w:t xml:space="preserve"> 50 </w:t>
      </w:r>
      <w:proofErr w:type="spellStart"/>
      <w:r w:rsidRPr="008F7896">
        <w:rPr>
          <w:rFonts w:ascii="Times New Roman" w:hAnsi="Times New Roman" w:cs="Times New Roman"/>
        </w:rPr>
        <w:t>persen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biasanya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memberikan</w:t>
      </w:r>
      <w:proofErr w:type="spellEnd"/>
      <w:r w:rsidRPr="008F7896">
        <w:rPr>
          <w:rFonts w:ascii="Times New Roman" w:hAnsi="Times New Roman" w:cs="Times New Roman"/>
        </w:rPr>
        <w:t xml:space="preserve"> market power yang </w:t>
      </w:r>
      <w:proofErr w:type="spellStart"/>
      <w:r w:rsidRPr="008F7896">
        <w:rPr>
          <w:rFonts w:ascii="Times New Roman" w:hAnsi="Times New Roman" w:cs="Times New Roman"/>
        </w:rPr>
        <w:t>besar</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w:t>
      </w:r>
      <w:proofErr w:type="spellStart"/>
      <w:r w:rsidRPr="008F7896">
        <w:rPr>
          <w:rFonts w:ascii="Times New Roman" w:hAnsi="Times New Roman" w:cs="Times New Roman"/>
        </w:rPr>
        <w:t>merupakan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perbandingan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antara</w:t>
      </w:r>
      <w:proofErr w:type="spellEnd"/>
      <w:r w:rsidRPr="008F7896">
        <w:rPr>
          <w:rFonts w:ascii="Times New Roman" w:hAnsi="Times New Roman" w:cs="Times New Roman"/>
        </w:rPr>
        <w:t xml:space="preserve"> total asset yang </w:t>
      </w:r>
      <w:proofErr w:type="spellStart"/>
      <w:r w:rsidRPr="008F7896">
        <w:rPr>
          <w:rFonts w:ascii="Times New Roman" w:hAnsi="Times New Roman" w:cs="Times New Roman"/>
        </w:rPr>
        <w:t>dimiliki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total asset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secara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nasional</w:t>
      </w:r>
      <w:proofErr w:type="spellEnd"/>
      <w:r w:rsidRPr="008F7896">
        <w:rPr>
          <w:rFonts w:ascii="Times New Roman" w:hAnsi="Times New Roman" w:cs="Times New Roman"/>
        </w:rPr>
        <w:t xml:space="preserve"> </w:t>
      </w:r>
      <w:r w:rsidR="007A63DC" w:rsidRPr="008F7896">
        <w:rPr>
          <w:rFonts w:ascii="Times New Roman" w:hAnsi="Times New Roman" w:cs="Times New Roman"/>
          <w:noProof/>
        </w:rPr>
        <w:t>(Rahman, 2016)</w:t>
      </w:r>
      <w:r w:rsidR="007A63DC" w:rsidRPr="008F7896">
        <w:rPr>
          <w:rFonts w:ascii="Times New Roman" w:hAnsi="Times New Roman" w:cs="Times New Roman"/>
        </w:rPr>
        <w:t>.</w:t>
      </w:r>
    </w:p>
    <w:p w14:paraId="76265911" w14:textId="35B45803" w:rsidR="00EF09A7" w:rsidRPr="008F7896" w:rsidRDefault="00EF09A7" w:rsidP="00EF09A7">
      <w:pPr>
        <w:pBdr>
          <w:top w:val="nil"/>
          <w:left w:val="nil"/>
          <w:bottom w:val="nil"/>
          <w:right w:val="nil"/>
          <w:between w:val="nil"/>
        </w:pBdr>
        <w:jc w:val="both"/>
        <w:rPr>
          <w:rFonts w:ascii="Times New Roman" w:hAnsi="Times New Roman" w:cs="Times New Roman"/>
        </w:rPr>
      </w:pPr>
      <w:r w:rsidRPr="008F7896">
        <w:rPr>
          <w:rFonts w:ascii="Times New Roman" w:hAnsi="Times New Roman" w:cs="Times New Roman"/>
        </w:rPr>
        <w:t xml:space="preserve">Gambaran </w:t>
      </w:r>
      <w:proofErr w:type="spellStart"/>
      <w:r w:rsidRPr="008F7896">
        <w:rPr>
          <w:rFonts w:ascii="Times New Roman" w:hAnsi="Times New Roman" w:cs="Times New Roman"/>
        </w:rPr>
        <w:t>tentang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buruknya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suatu</w:t>
      </w:r>
      <w:proofErr w:type="spellEnd"/>
      <w:r w:rsidRPr="008F7896">
        <w:rPr>
          <w:rFonts w:ascii="Times New Roman" w:hAnsi="Times New Roman" w:cs="Times New Roman"/>
        </w:rPr>
        <w:t xml:space="preserve"> bank syariah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dilihat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melalui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kinerjanya</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tercatat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laporan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009B6F41">
        <w:rPr>
          <w:rFonts w:ascii="Times New Roman" w:hAnsi="Times New Roman" w:cs="Times New Roman"/>
        </w:rPr>
        <w:t xml:space="preserve"> </w:t>
      </w:r>
      <w:r w:rsidR="009B6F41">
        <w:rPr>
          <w:rFonts w:ascii="Times New Roman" w:hAnsi="Times New Roman" w:cs="Times New Roman"/>
        </w:rPr>
        <w:fldChar w:fldCharType="begin" w:fldLock="1"/>
      </w:r>
      <w:r w:rsidR="009B6F41">
        <w:rPr>
          <w:rFonts w:ascii="Times New Roman" w:hAnsi="Times New Roman" w:cs="Times New Roman"/>
        </w:rPr>
        <w:instrText>ADDIN CSL_CITATION {"citationItems":[{"id":"ITEM-1","itemData":{"abstract":"Kehadiran lembaga keuangan syariah seperti bank syariah, asuransi syariah, dan pasar modal syariah mendorong hadirnya akuntansi syariah. Kehadiran akuntansi syariah diperlukan untuk memenuhi kebutuhan pencatatan pada lembaga keuangan syariah …","author":[{"dropping-particle":"","family":"Aziz","given":"L H","non-dropping-particle":"","parse-names":false,"suffix":""},{"dropping-particle":"","family":"Malle","given":"S S","non-dropping-particle":"","parse-names":false,"suffix":""},{"dropping-particle":"","family":"Fatriansyah","given":"A I A","non-dropping-particle":"","parse-names":false,"suffix":""},{"dropping-particle":"","family":"Raya","given":"F","non-dropping-particle":"","parse-names":false,"suffix":""},{"dropping-particle":"","family":"...","given":"","non-dropping-particle":"","parse-names":false,"suffix":""}],"id":"ITEM-1","issued":{"date-parts":[["2021"]]},"note":"Query date: 2022-01-08 03:01:50","publisher":"repository.penerbitwidina.com","title":"AKUNTANSI SYARIAH (SEBUAH TINJAUAN TEORI DAN PRAKTIS)","type":"book"},"uris":["http://www.mendeley.com/documents/?uuid=d840bbd4-b4dc-4271-8b21-ec3aef9ca6dd"]}],"mendeley":{"formattedCitation":"(Aziz et al., 2021)","plainTextFormattedCitation":"(Aziz et al., 2021)","previouslyFormattedCitation":"(Aziz et al., 2021)"},"properties":{"noteIndex":0},"schema":"https://github.com/citation-style-language/schema/raw/master/csl-citation.json"}</w:instrText>
      </w:r>
      <w:r w:rsidR="009B6F41">
        <w:rPr>
          <w:rFonts w:ascii="Times New Roman" w:hAnsi="Times New Roman" w:cs="Times New Roman"/>
        </w:rPr>
        <w:fldChar w:fldCharType="separate"/>
      </w:r>
      <w:r w:rsidR="009B6F41" w:rsidRPr="009B6F41">
        <w:rPr>
          <w:rFonts w:ascii="Times New Roman" w:hAnsi="Times New Roman" w:cs="Times New Roman"/>
          <w:noProof/>
        </w:rPr>
        <w:t>(Aziz et al., 2021)</w:t>
      </w:r>
      <w:r w:rsidR="009B6F41">
        <w:rPr>
          <w:rFonts w:ascii="Times New Roman" w:hAnsi="Times New Roman" w:cs="Times New Roman"/>
        </w:rPr>
        <w:fldChar w:fldCharType="end"/>
      </w:r>
      <w:r w:rsidRPr="008F7896">
        <w:rPr>
          <w:rFonts w:ascii="Times New Roman" w:hAnsi="Times New Roman" w:cs="Times New Roman"/>
        </w:rPr>
        <w:t xml:space="preserve">. </w:t>
      </w:r>
      <w:proofErr w:type="spellStart"/>
      <w:r w:rsidRPr="008F7896">
        <w:rPr>
          <w:rFonts w:ascii="Times New Roman" w:hAnsi="Times New Roman" w:cs="Times New Roman"/>
        </w:rPr>
        <w:t>Laporan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sektor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w:t>
      </w:r>
      <w:proofErr w:type="spellStart"/>
      <w:r w:rsidRPr="008F7896">
        <w:rPr>
          <w:rFonts w:ascii="Times New Roman" w:hAnsi="Times New Roman" w:cs="Times New Roman"/>
        </w:rPr>
        <w:t>bertujuan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menyediakan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informasi</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menyangkut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posisi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aktivitas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operasi</w:t>
      </w:r>
      <w:proofErr w:type="spellEnd"/>
      <w:r w:rsidRPr="008F7896">
        <w:rPr>
          <w:rFonts w:ascii="Times New Roman" w:hAnsi="Times New Roman" w:cs="Times New Roman"/>
        </w:rPr>
        <w:t xml:space="preserve"> bank yang </w:t>
      </w:r>
      <w:proofErr w:type="spellStart"/>
      <w:r w:rsidRPr="008F7896">
        <w:rPr>
          <w:rFonts w:ascii="Times New Roman" w:hAnsi="Times New Roman" w:cs="Times New Roman"/>
        </w:rPr>
        <w:t>bermanfaat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pengambilan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keputusan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ekonomi</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rasional</w:t>
      </w:r>
      <w:proofErr w:type="spellEnd"/>
      <w:r w:rsidRPr="008F7896">
        <w:rPr>
          <w:rFonts w:ascii="Times New Roman" w:hAnsi="Times New Roman" w:cs="Times New Roman"/>
        </w:rPr>
        <w:t xml:space="preserve"> </w:t>
      </w:r>
      <w:r w:rsidR="007A63DC" w:rsidRPr="008F7896">
        <w:rPr>
          <w:rFonts w:ascii="Times New Roman" w:hAnsi="Times New Roman" w:cs="Times New Roman"/>
          <w:noProof/>
        </w:rPr>
        <w:t>(Muhamad, 2017)</w:t>
      </w:r>
      <w:r w:rsidR="007A63DC" w:rsidRPr="008F7896">
        <w:rPr>
          <w:rFonts w:ascii="Times New Roman" w:hAnsi="Times New Roman" w:cs="Times New Roman"/>
        </w:rPr>
        <w:t>.</w:t>
      </w:r>
    </w:p>
    <w:p w14:paraId="3833CBCD" w14:textId="77777777" w:rsidR="00AA0EC8" w:rsidRPr="008F7896" w:rsidRDefault="00AA0EC8" w:rsidP="00AA0EC8">
      <w:pPr>
        <w:pBdr>
          <w:top w:val="nil"/>
          <w:left w:val="nil"/>
          <w:bottom w:val="nil"/>
          <w:right w:val="nil"/>
          <w:between w:val="nil"/>
        </w:pBdr>
        <w:jc w:val="both"/>
        <w:rPr>
          <w:rFonts w:ascii="Times New Roman" w:hAnsi="Times New Roman" w:cs="Times New Roman"/>
        </w:rPr>
      </w:pPr>
      <w:proofErr w:type="spellStart"/>
      <w:r w:rsidRPr="008F7896">
        <w:rPr>
          <w:rFonts w:ascii="Times New Roman" w:hAnsi="Times New Roman" w:cs="Times New Roman"/>
        </w:rPr>
        <w:t>Berikut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perkembangan</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ROA, CAR dan FDR </w:t>
      </w:r>
      <w:proofErr w:type="spellStart"/>
      <w:r w:rsidRPr="008F7896">
        <w:rPr>
          <w:rFonts w:ascii="Times New Roman" w:hAnsi="Times New Roman" w:cs="Times New Roman"/>
        </w:rPr>
        <w:t>berdasarkan</w:t>
      </w:r>
      <w:proofErr w:type="spellEnd"/>
      <w:r w:rsidRPr="008F7896">
        <w:rPr>
          <w:rFonts w:ascii="Times New Roman" w:hAnsi="Times New Roman" w:cs="Times New Roman"/>
        </w:rPr>
        <w:t xml:space="preserve"> data </w:t>
      </w:r>
      <w:proofErr w:type="spellStart"/>
      <w:r w:rsidRPr="008F7896">
        <w:rPr>
          <w:rFonts w:ascii="Times New Roman" w:hAnsi="Times New Roman" w:cs="Times New Roman"/>
        </w:rPr>
        <w:t>Statistik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w:t>
      </w:r>
      <w:proofErr w:type="spellStart"/>
      <w:r w:rsidRPr="008F7896">
        <w:rPr>
          <w:rFonts w:ascii="Times New Roman" w:hAnsi="Times New Roman" w:cs="Times New Roman"/>
        </w:rPr>
        <w:t>periode</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januari</w:t>
      </w:r>
      <w:proofErr w:type="spellEnd"/>
      <w:r w:rsidRPr="008F7896">
        <w:rPr>
          <w:rFonts w:ascii="Times New Roman" w:hAnsi="Times New Roman" w:cs="Times New Roman"/>
        </w:rPr>
        <w:t xml:space="preserve"> 2015 </w:t>
      </w:r>
      <w:proofErr w:type="spellStart"/>
      <w:r w:rsidRPr="008F7896">
        <w:rPr>
          <w:rFonts w:ascii="Times New Roman" w:hAnsi="Times New Roman" w:cs="Times New Roman"/>
        </w:rPr>
        <w:t>sampai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mei</w:t>
      </w:r>
      <w:proofErr w:type="spellEnd"/>
      <w:r w:rsidRPr="008F7896">
        <w:rPr>
          <w:rFonts w:ascii="Times New Roman" w:hAnsi="Times New Roman" w:cs="Times New Roman"/>
        </w:rPr>
        <w:t xml:space="preserve"> 2020. Hal </w:t>
      </w:r>
      <w:proofErr w:type="spellStart"/>
      <w:r w:rsidRPr="008F7896">
        <w:rPr>
          <w:rFonts w:ascii="Times New Roman" w:hAnsi="Times New Roman" w:cs="Times New Roman"/>
        </w:rPr>
        <w:t>tersebut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dilihat</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Tabel</w:t>
      </w:r>
      <w:proofErr w:type="spellEnd"/>
      <w:r w:rsidRPr="008F7896">
        <w:rPr>
          <w:rFonts w:ascii="Times New Roman" w:hAnsi="Times New Roman" w:cs="Times New Roman"/>
        </w:rPr>
        <w:t xml:space="preserve"> 1.2 </w:t>
      </w:r>
      <w:proofErr w:type="spellStart"/>
      <w:r w:rsidRPr="008F7896">
        <w:rPr>
          <w:rFonts w:ascii="Times New Roman" w:hAnsi="Times New Roman" w:cs="Times New Roman"/>
        </w:rPr>
        <w:t>berikut</w:t>
      </w:r>
      <w:proofErr w:type="spellEnd"/>
      <w:r w:rsidRPr="008F7896">
        <w:rPr>
          <w:rFonts w:ascii="Times New Roman" w:hAnsi="Times New Roman" w:cs="Times New Roman"/>
        </w:rPr>
        <w:t>:</w:t>
      </w:r>
    </w:p>
    <w:p w14:paraId="361E3D3B" w14:textId="77777777" w:rsidR="008F7ACD" w:rsidRPr="008F7896" w:rsidRDefault="00AA0EC8" w:rsidP="008F7ACD">
      <w:pPr>
        <w:pBdr>
          <w:top w:val="nil"/>
          <w:left w:val="nil"/>
          <w:bottom w:val="nil"/>
          <w:right w:val="nil"/>
          <w:between w:val="nil"/>
        </w:pBdr>
        <w:spacing w:after="0" w:line="240" w:lineRule="auto"/>
        <w:jc w:val="both"/>
        <w:rPr>
          <w:rFonts w:ascii="Times New Roman" w:hAnsi="Times New Roman" w:cs="Times New Roman"/>
        </w:rPr>
      </w:pPr>
      <w:proofErr w:type="spellStart"/>
      <w:r w:rsidRPr="008F7896">
        <w:rPr>
          <w:rFonts w:ascii="Times New Roman" w:hAnsi="Times New Roman" w:cs="Times New Roman"/>
        </w:rPr>
        <w:t>Tabel</w:t>
      </w:r>
      <w:proofErr w:type="spellEnd"/>
      <w:r w:rsidRPr="008F7896">
        <w:rPr>
          <w:rFonts w:ascii="Times New Roman" w:hAnsi="Times New Roman" w:cs="Times New Roman"/>
        </w:rPr>
        <w:t xml:space="preserve"> 1.2 </w:t>
      </w:r>
    </w:p>
    <w:p w14:paraId="411FDE65" w14:textId="77777777" w:rsidR="00AA0EC8" w:rsidRPr="008F7896" w:rsidRDefault="00AA0EC8" w:rsidP="008F7ACD">
      <w:pPr>
        <w:pBdr>
          <w:top w:val="nil"/>
          <w:left w:val="nil"/>
          <w:bottom w:val="nil"/>
          <w:right w:val="nil"/>
          <w:between w:val="nil"/>
        </w:pBdr>
        <w:spacing w:after="0" w:line="240" w:lineRule="auto"/>
        <w:jc w:val="both"/>
        <w:rPr>
          <w:rFonts w:ascii="Times New Roman" w:hAnsi="Times New Roman" w:cs="Times New Roman"/>
        </w:rPr>
      </w:pPr>
      <w:proofErr w:type="spellStart"/>
      <w:r w:rsidRPr="008F7896">
        <w:rPr>
          <w:rFonts w:ascii="Times New Roman" w:hAnsi="Times New Roman" w:cs="Times New Roman"/>
        </w:rPr>
        <w:t>Perkembangan</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ROA, CAR dan FDR Bank Syariah </w:t>
      </w:r>
      <w:proofErr w:type="spellStart"/>
      <w:r w:rsidRPr="008F7896">
        <w:rPr>
          <w:rFonts w:ascii="Times New Roman" w:hAnsi="Times New Roman" w:cs="Times New Roman"/>
        </w:rPr>
        <w:t>Periode</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Januari</w:t>
      </w:r>
      <w:proofErr w:type="spellEnd"/>
      <w:r w:rsidRPr="008F7896">
        <w:rPr>
          <w:rFonts w:ascii="Times New Roman" w:hAnsi="Times New Roman" w:cs="Times New Roman"/>
        </w:rPr>
        <w:t xml:space="preserve"> 2015- Mei 2020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1"/>
        <w:gridCol w:w="989"/>
        <w:gridCol w:w="1219"/>
        <w:gridCol w:w="1200"/>
        <w:gridCol w:w="1180"/>
      </w:tblGrid>
      <w:tr w:rsidR="00AA0EC8" w:rsidRPr="008F7896" w14:paraId="7F46D5EA" w14:textId="77777777" w:rsidTr="00AA0EC8">
        <w:trPr>
          <w:trHeight w:val="551"/>
        </w:trPr>
        <w:tc>
          <w:tcPr>
            <w:tcW w:w="1291" w:type="dxa"/>
            <w:shd w:val="clear" w:color="auto" w:fill="BEBEBE"/>
          </w:tcPr>
          <w:p w14:paraId="7EA399FC" w14:textId="77777777" w:rsidR="00AA0EC8" w:rsidRPr="008F7896" w:rsidRDefault="00AA0EC8" w:rsidP="00AA0EC8">
            <w:pPr>
              <w:jc w:val="center"/>
              <w:rPr>
                <w:rFonts w:ascii="Times New Roman" w:hAnsi="Times New Roman" w:cs="Times New Roman"/>
              </w:rPr>
            </w:pPr>
            <w:proofErr w:type="spellStart"/>
            <w:r w:rsidRPr="008F7896">
              <w:rPr>
                <w:rFonts w:ascii="Times New Roman" w:hAnsi="Times New Roman" w:cs="Times New Roman"/>
              </w:rPr>
              <w:t>Tahun</w:t>
            </w:r>
            <w:proofErr w:type="spellEnd"/>
          </w:p>
        </w:tc>
        <w:tc>
          <w:tcPr>
            <w:tcW w:w="989" w:type="dxa"/>
            <w:shd w:val="clear" w:color="auto" w:fill="BEBEBE"/>
          </w:tcPr>
          <w:p w14:paraId="65575BD2"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Market</w:t>
            </w:r>
          </w:p>
          <w:p w14:paraId="636A6A1E"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Share</w:t>
            </w:r>
          </w:p>
        </w:tc>
        <w:tc>
          <w:tcPr>
            <w:tcW w:w="1219" w:type="dxa"/>
            <w:shd w:val="clear" w:color="auto" w:fill="BEBEBE"/>
          </w:tcPr>
          <w:p w14:paraId="0475F125"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ROA</w:t>
            </w:r>
          </w:p>
        </w:tc>
        <w:tc>
          <w:tcPr>
            <w:tcW w:w="1200" w:type="dxa"/>
            <w:shd w:val="clear" w:color="auto" w:fill="BEBEBE"/>
          </w:tcPr>
          <w:p w14:paraId="3BB0CFAA"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CAR</w:t>
            </w:r>
          </w:p>
        </w:tc>
        <w:tc>
          <w:tcPr>
            <w:tcW w:w="1180" w:type="dxa"/>
            <w:shd w:val="clear" w:color="auto" w:fill="BEBEBE"/>
          </w:tcPr>
          <w:p w14:paraId="091B8195"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FDR</w:t>
            </w:r>
          </w:p>
        </w:tc>
      </w:tr>
      <w:tr w:rsidR="00AA0EC8" w:rsidRPr="008F7896" w14:paraId="4D62DBD9" w14:textId="77777777" w:rsidTr="00AA0EC8">
        <w:trPr>
          <w:trHeight w:val="313"/>
        </w:trPr>
        <w:tc>
          <w:tcPr>
            <w:tcW w:w="1291" w:type="dxa"/>
            <w:shd w:val="clear" w:color="auto" w:fill="BEBEBE"/>
          </w:tcPr>
          <w:p w14:paraId="5B897954" w14:textId="77777777" w:rsidR="00AA0EC8" w:rsidRPr="008F7896" w:rsidRDefault="00AA0EC8" w:rsidP="00AA0EC8">
            <w:pPr>
              <w:jc w:val="center"/>
              <w:rPr>
                <w:rFonts w:ascii="Times New Roman" w:hAnsi="Times New Roman" w:cs="Times New Roman"/>
              </w:rPr>
            </w:pPr>
          </w:p>
        </w:tc>
        <w:tc>
          <w:tcPr>
            <w:tcW w:w="989" w:type="dxa"/>
            <w:shd w:val="clear" w:color="auto" w:fill="BEBEBE"/>
          </w:tcPr>
          <w:p w14:paraId="44006727"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w:t>
            </w:r>
          </w:p>
        </w:tc>
        <w:tc>
          <w:tcPr>
            <w:tcW w:w="1219" w:type="dxa"/>
            <w:shd w:val="clear" w:color="auto" w:fill="BEBEBE"/>
          </w:tcPr>
          <w:p w14:paraId="5E8222A0"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w:t>
            </w:r>
          </w:p>
        </w:tc>
        <w:tc>
          <w:tcPr>
            <w:tcW w:w="1200" w:type="dxa"/>
            <w:shd w:val="clear" w:color="auto" w:fill="BEBEBE"/>
          </w:tcPr>
          <w:p w14:paraId="41773DB3"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w:t>
            </w:r>
          </w:p>
        </w:tc>
        <w:tc>
          <w:tcPr>
            <w:tcW w:w="1180" w:type="dxa"/>
            <w:shd w:val="clear" w:color="auto" w:fill="BEBEBE"/>
          </w:tcPr>
          <w:p w14:paraId="1686D33F"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w:t>
            </w:r>
          </w:p>
        </w:tc>
      </w:tr>
      <w:tr w:rsidR="00AA0EC8" w:rsidRPr="008F7896" w14:paraId="08DA9650" w14:textId="77777777" w:rsidTr="00AA0EC8">
        <w:trPr>
          <w:trHeight w:val="316"/>
        </w:trPr>
        <w:tc>
          <w:tcPr>
            <w:tcW w:w="1291" w:type="dxa"/>
          </w:tcPr>
          <w:p w14:paraId="6498E401"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2015</w:t>
            </w:r>
          </w:p>
        </w:tc>
        <w:tc>
          <w:tcPr>
            <w:tcW w:w="989" w:type="dxa"/>
          </w:tcPr>
          <w:p w14:paraId="586FE1D7"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4,87</w:t>
            </w:r>
          </w:p>
        </w:tc>
        <w:tc>
          <w:tcPr>
            <w:tcW w:w="1219" w:type="dxa"/>
          </w:tcPr>
          <w:p w14:paraId="5737C906"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0,49</w:t>
            </w:r>
          </w:p>
        </w:tc>
        <w:tc>
          <w:tcPr>
            <w:tcW w:w="1200" w:type="dxa"/>
          </w:tcPr>
          <w:p w14:paraId="1227D5CE"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15.02</w:t>
            </w:r>
          </w:p>
        </w:tc>
        <w:tc>
          <w:tcPr>
            <w:tcW w:w="1180" w:type="dxa"/>
          </w:tcPr>
          <w:p w14:paraId="1D420586"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88,03</w:t>
            </w:r>
          </w:p>
        </w:tc>
      </w:tr>
      <w:tr w:rsidR="00AA0EC8" w:rsidRPr="008F7896" w14:paraId="524FF748" w14:textId="77777777" w:rsidTr="00AA0EC8">
        <w:trPr>
          <w:trHeight w:val="314"/>
        </w:trPr>
        <w:tc>
          <w:tcPr>
            <w:tcW w:w="1291" w:type="dxa"/>
          </w:tcPr>
          <w:p w14:paraId="44C52A1E"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2016</w:t>
            </w:r>
          </w:p>
        </w:tc>
        <w:tc>
          <w:tcPr>
            <w:tcW w:w="989" w:type="dxa"/>
          </w:tcPr>
          <w:p w14:paraId="5AED9D6F"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5,34</w:t>
            </w:r>
          </w:p>
        </w:tc>
        <w:tc>
          <w:tcPr>
            <w:tcW w:w="1219" w:type="dxa"/>
          </w:tcPr>
          <w:p w14:paraId="68BD91AD"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0,63</w:t>
            </w:r>
          </w:p>
        </w:tc>
        <w:tc>
          <w:tcPr>
            <w:tcW w:w="1200" w:type="dxa"/>
          </w:tcPr>
          <w:p w14:paraId="4B8A7855"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16,63</w:t>
            </w:r>
          </w:p>
        </w:tc>
        <w:tc>
          <w:tcPr>
            <w:tcW w:w="1180" w:type="dxa"/>
          </w:tcPr>
          <w:p w14:paraId="1A373098"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85,99</w:t>
            </w:r>
          </w:p>
        </w:tc>
      </w:tr>
      <w:tr w:rsidR="00AA0EC8" w:rsidRPr="008F7896" w14:paraId="3069AD94" w14:textId="77777777" w:rsidTr="00AA0EC8">
        <w:trPr>
          <w:trHeight w:val="316"/>
        </w:trPr>
        <w:tc>
          <w:tcPr>
            <w:tcW w:w="1291" w:type="dxa"/>
          </w:tcPr>
          <w:p w14:paraId="60CE6A9C"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2017</w:t>
            </w:r>
          </w:p>
        </w:tc>
        <w:tc>
          <w:tcPr>
            <w:tcW w:w="989" w:type="dxa"/>
          </w:tcPr>
          <w:p w14:paraId="69DCBA43"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5,78</w:t>
            </w:r>
          </w:p>
        </w:tc>
        <w:tc>
          <w:tcPr>
            <w:tcW w:w="1219" w:type="dxa"/>
          </w:tcPr>
          <w:p w14:paraId="53E28324"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0,63</w:t>
            </w:r>
          </w:p>
        </w:tc>
        <w:tc>
          <w:tcPr>
            <w:tcW w:w="1200" w:type="dxa"/>
          </w:tcPr>
          <w:p w14:paraId="33CDDE03"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17,91</w:t>
            </w:r>
          </w:p>
        </w:tc>
        <w:tc>
          <w:tcPr>
            <w:tcW w:w="1180" w:type="dxa"/>
          </w:tcPr>
          <w:p w14:paraId="7BCADC13"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79,61</w:t>
            </w:r>
          </w:p>
        </w:tc>
      </w:tr>
      <w:tr w:rsidR="00AA0EC8" w:rsidRPr="008F7896" w14:paraId="1246CA4B" w14:textId="77777777" w:rsidTr="00AA0EC8">
        <w:trPr>
          <w:trHeight w:val="314"/>
        </w:trPr>
        <w:tc>
          <w:tcPr>
            <w:tcW w:w="1291" w:type="dxa"/>
          </w:tcPr>
          <w:p w14:paraId="6134D729"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2018</w:t>
            </w:r>
          </w:p>
        </w:tc>
        <w:tc>
          <w:tcPr>
            <w:tcW w:w="989" w:type="dxa"/>
          </w:tcPr>
          <w:p w14:paraId="432F3C47"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5,96</w:t>
            </w:r>
          </w:p>
        </w:tc>
        <w:tc>
          <w:tcPr>
            <w:tcW w:w="1219" w:type="dxa"/>
          </w:tcPr>
          <w:p w14:paraId="0628375A"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1,28</w:t>
            </w:r>
          </w:p>
        </w:tc>
        <w:tc>
          <w:tcPr>
            <w:tcW w:w="1200" w:type="dxa"/>
          </w:tcPr>
          <w:p w14:paraId="4FE03D14"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20,39</w:t>
            </w:r>
          </w:p>
        </w:tc>
        <w:tc>
          <w:tcPr>
            <w:tcW w:w="1180" w:type="dxa"/>
          </w:tcPr>
          <w:p w14:paraId="689409BF"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78,53</w:t>
            </w:r>
          </w:p>
        </w:tc>
      </w:tr>
      <w:tr w:rsidR="00AA0EC8" w:rsidRPr="008F7896" w14:paraId="637994C7" w14:textId="77777777" w:rsidTr="00AA0EC8">
        <w:trPr>
          <w:trHeight w:val="314"/>
        </w:trPr>
        <w:tc>
          <w:tcPr>
            <w:tcW w:w="1291" w:type="dxa"/>
          </w:tcPr>
          <w:p w14:paraId="40CB53EC"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2019</w:t>
            </w:r>
          </w:p>
        </w:tc>
        <w:tc>
          <w:tcPr>
            <w:tcW w:w="989" w:type="dxa"/>
          </w:tcPr>
          <w:p w14:paraId="535F52CF"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6,2</w:t>
            </w:r>
          </w:p>
        </w:tc>
        <w:tc>
          <w:tcPr>
            <w:tcW w:w="1219" w:type="dxa"/>
          </w:tcPr>
          <w:p w14:paraId="0AF8B362"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1,73</w:t>
            </w:r>
          </w:p>
        </w:tc>
        <w:tc>
          <w:tcPr>
            <w:tcW w:w="1200" w:type="dxa"/>
          </w:tcPr>
          <w:p w14:paraId="02066476"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20,59</w:t>
            </w:r>
          </w:p>
        </w:tc>
        <w:tc>
          <w:tcPr>
            <w:tcW w:w="1180" w:type="dxa"/>
          </w:tcPr>
          <w:p w14:paraId="4A48BCA3"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77,91</w:t>
            </w:r>
          </w:p>
        </w:tc>
      </w:tr>
      <w:tr w:rsidR="00AA0EC8" w:rsidRPr="008F7896" w14:paraId="19F34472" w14:textId="77777777" w:rsidTr="00AA0EC8">
        <w:trPr>
          <w:trHeight w:val="316"/>
        </w:trPr>
        <w:tc>
          <w:tcPr>
            <w:tcW w:w="1291" w:type="dxa"/>
          </w:tcPr>
          <w:p w14:paraId="4A4D85C9"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Mei 2020</w:t>
            </w:r>
          </w:p>
        </w:tc>
        <w:tc>
          <w:tcPr>
            <w:tcW w:w="989" w:type="dxa"/>
          </w:tcPr>
          <w:p w14:paraId="1B1254A7"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6,1</w:t>
            </w:r>
          </w:p>
        </w:tc>
        <w:tc>
          <w:tcPr>
            <w:tcW w:w="1219" w:type="dxa"/>
          </w:tcPr>
          <w:p w14:paraId="29463BF9"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1,44</w:t>
            </w:r>
          </w:p>
        </w:tc>
        <w:tc>
          <w:tcPr>
            <w:tcW w:w="1200" w:type="dxa"/>
          </w:tcPr>
          <w:p w14:paraId="067786DE"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20,62</w:t>
            </w:r>
          </w:p>
        </w:tc>
        <w:tc>
          <w:tcPr>
            <w:tcW w:w="1180" w:type="dxa"/>
          </w:tcPr>
          <w:p w14:paraId="327DAA19" w14:textId="77777777" w:rsidR="00AA0EC8" w:rsidRPr="008F7896" w:rsidRDefault="00AA0EC8" w:rsidP="00AA0EC8">
            <w:pPr>
              <w:jc w:val="center"/>
              <w:rPr>
                <w:rFonts w:ascii="Times New Roman" w:hAnsi="Times New Roman" w:cs="Times New Roman"/>
              </w:rPr>
            </w:pPr>
            <w:r w:rsidRPr="008F7896">
              <w:rPr>
                <w:rFonts w:ascii="Times New Roman" w:hAnsi="Times New Roman" w:cs="Times New Roman"/>
              </w:rPr>
              <w:t>80,5</w:t>
            </w:r>
          </w:p>
        </w:tc>
      </w:tr>
    </w:tbl>
    <w:p w14:paraId="24958835" w14:textId="47E22D89" w:rsidR="00AA0EC8" w:rsidRPr="008F7896" w:rsidRDefault="00AA0EC8" w:rsidP="00AA0EC8">
      <w:pPr>
        <w:pBdr>
          <w:top w:val="nil"/>
          <w:left w:val="nil"/>
          <w:bottom w:val="nil"/>
          <w:right w:val="nil"/>
          <w:between w:val="nil"/>
        </w:pBdr>
        <w:jc w:val="both"/>
        <w:rPr>
          <w:rFonts w:ascii="Times New Roman" w:hAnsi="Times New Roman" w:cs="Times New Roman"/>
        </w:rPr>
      </w:pPr>
      <w:r w:rsidRPr="008F7896">
        <w:rPr>
          <w:rFonts w:ascii="Times New Roman" w:hAnsi="Times New Roman" w:cs="Times New Roman"/>
        </w:rPr>
        <w:t xml:space="preserve">Sumber: </w:t>
      </w:r>
      <w:hyperlink r:id="rId12">
        <w:r w:rsidRPr="008F7896">
          <w:rPr>
            <w:rFonts w:ascii="Times New Roman" w:hAnsi="Times New Roman" w:cs="Times New Roman"/>
          </w:rPr>
          <w:t>www.ojk.go.id</w:t>
        </w:r>
      </w:hyperlink>
      <w:r w:rsidRPr="008F7896">
        <w:rPr>
          <w:rFonts w:ascii="Times New Roman" w:hAnsi="Times New Roman" w:cs="Times New Roman"/>
        </w:rPr>
        <w:t xml:space="preserve"> dan </w:t>
      </w:r>
      <w:hyperlink r:id="rId13">
        <w:r w:rsidRPr="008F7896">
          <w:rPr>
            <w:rFonts w:ascii="Times New Roman" w:hAnsi="Times New Roman" w:cs="Times New Roman"/>
          </w:rPr>
          <w:t>www.kontan.co.id</w:t>
        </w:r>
      </w:hyperlink>
      <w:r w:rsidRPr="008F7896">
        <w:rPr>
          <w:rFonts w:ascii="Times New Roman" w:hAnsi="Times New Roman" w:cs="Times New Roman"/>
        </w:rPr>
        <w:t xml:space="preserve"> (</w:t>
      </w:r>
      <w:proofErr w:type="spellStart"/>
      <w:r w:rsidRPr="008F7896">
        <w:rPr>
          <w:rFonts w:ascii="Times New Roman" w:hAnsi="Times New Roman" w:cs="Times New Roman"/>
        </w:rPr>
        <w:t>diakses</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tanggal</w:t>
      </w:r>
      <w:proofErr w:type="spellEnd"/>
      <w:r w:rsidRPr="008F7896">
        <w:rPr>
          <w:rFonts w:ascii="Times New Roman" w:hAnsi="Times New Roman" w:cs="Times New Roman"/>
        </w:rPr>
        <w:t xml:space="preserve"> 01 Mei2020)</w:t>
      </w:r>
    </w:p>
    <w:p w14:paraId="179714F9" w14:textId="77777777" w:rsidR="008A12A8" w:rsidRPr="008F7896" w:rsidRDefault="00AA0EC8" w:rsidP="001B1289">
      <w:pPr>
        <w:pBdr>
          <w:top w:val="nil"/>
          <w:left w:val="nil"/>
          <w:bottom w:val="nil"/>
          <w:right w:val="nil"/>
          <w:between w:val="nil"/>
        </w:pBdr>
        <w:jc w:val="both"/>
        <w:rPr>
          <w:rFonts w:ascii="Times New Roman" w:hAnsi="Times New Roman" w:cs="Times New Roman"/>
        </w:rPr>
      </w:pPr>
      <w:r w:rsidRPr="008F7896">
        <w:rPr>
          <w:rFonts w:ascii="Times New Roman" w:hAnsi="Times New Roman" w:cs="Times New Roman"/>
        </w:rPr>
        <w:t xml:space="preserve">Banyak </w:t>
      </w:r>
      <w:proofErr w:type="spellStart"/>
      <w:r w:rsidRPr="008F7896">
        <w:rPr>
          <w:rFonts w:ascii="Times New Roman" w:hAnsi="Times New Roman" w:cs="Times New Roman"/>
        </w:rPr>
        <w:t>pihak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pemerintah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praktisi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maupun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akademisi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yang </w:t>
      </w:r>
      <w:proofErr w:type="spellStart"/>
      <w:r w:rsidRPr="008F7896">
        <w:rPr>
          <w:rFonts w:ascii="Times New Roman" w:hAnsi="Times New Roman" w:cs="Times New Roman"/>
        </w:rPr>
        <w:t>mengkhawatirkan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ketidakmampuan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w:t>
      </w:r>
      <w:r w:rsidR="001B1289" w:rsidRPr="008F7896">
        <w:rPr>
          <w:rFonts w:ascii="Times New Roman" w:hAnsi="Times New Roman" w:cs="Times New Roman"/>
        </w:rPr>
        <w:t xml:space="preserve"> </w:t>
      </w:r>
      <w:r w:rsidRPr="008F7896">
        <w:rPr>
          <w:rFonts w:ascii="Times New Roman" w:hAnsi="Times New Roman" w:cs="Times New Roman"/>
        </w:rPr>
        <w:t xml:space="preserve">Indonesia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memenuhi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harapan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besar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masyarakat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mengingat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besarnya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potensi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Indonesia. Hal ini </w:t>
      </w:r>
      <w:proofErr w:type="spellStart"/>
      <w:r w:rsidRPr="008F7896">
        <w:rPr>
          <w:rFonts w:ascii="Times New Roman" w:hAnsi="Times New Roman" w:cs="Times New Roman"/>
        </w:rPr>
        <w:t>seakan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menjadi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beban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karena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keberhasilan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industri</w:t>
      </w:r>
      <w:proofErr w:type="spellEnd"/>
      <w:r w:rsidRPr="008F7896">
        <w:rPr>
          <w:rFonts w:ascii="Times New Roman" w:hAnsi="Times New Roman" w:cs="Times New Roman"/>
        </w:rPr>
        <w:t xml:space="preserve"> ini </w:t>
      </w:r>
      <w:proofErr w:type="spellStart"/>
      <w:r w:rsidRPr="008F7896">
        <w:rPr>
          <w:rFonts w:ascii="Times New Roman" w:hAnsi="Times New Roman" w:cs="Times New Roman"/>
        </w:rPr>
        <w:t>tidak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diimbangi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perkembangan</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w:t>
      </w:r>
      <w:proofErr w:type="spellStart"/>
      <w:r w:rsidRPr="008F7896">
        <w:rPr>
          <w:rFonts w:ascii="Times New Roman" w:hAnsi="Times New Roman" w:cs="Times New Roman"/>
        </w:rPr>
        <w:t>nya</w:t>
      </w:r>
      <w:proofErr w:type="spellEnd"/>
      <w:r w:rsidR="008A12A8" w:rsidRPr="008F7896">
        <w:rPr>
          <w:rFonts w:ascii="Times New Roman" w:hAnsi="Times New Roman" w:cs="Times New Roman"/>
          <w:noProof/>
        </w:rPr>
        <w:t xml:space="preserve"> (Asmoro, 2018)</w:t>
      </w:r>
      <w:r w:rsidR="008A12A8" w:rsidRPr="008F7896">
        <w:rPr>
          <w:rFonts w:ascii="Times New Roman" w:hAnsi="Times New Roman" w:cs="Times New Roman"/>
        </w:rPr>
        <w:t>.</w:t>
      </w:r>
    </w:p>
    <w:p w14:paraId="1A0C6562" w14:textId="77777777" w:rsidR="00AA0EC8" w:rsidRPr="008F7896" w:rsidRDefault="00AA0EC8" w:rsidP="001B1289">
      <w:pPr>
        <w:pBdr>
          <w:top w:val="nil"/>
          <w:left w:val="nil"/>
          <w:bottom w:val="nil"/>
          <w:right w:val="nil"/>
          <w:between w:val="nil"/>
        </w:pBdr>
        <w:jc w:val="both"/>
        <w:rPr>
          <w:rFonts w:ascii="Times New Roman" w:hAnsi="Times New Roman" w:cs="Times New Roman"/>
        </w:rPr>
      </w:pPr>
      <w:proofErr w:type="spellStart"/>
      <w:r w:rsidRPr="008F7896">
        <w:rPr>
          <w:rFonts w:ascii="Times New Roman" w:hAnsi="Times New Roman" w:cs="Times New Roman"/>
        </w:rPr>
        <w:lastRenderedPageBreak/>
        <w:t>Menurut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Otoritas</w:t>
      </w:r>
      <w:proofErr w:type="spellEnd"/>
      <w:r w:rsidRPr="008F7896">
        <w:rPr>
          <w:rFonts w:ascii="Times New Roman" w:hAnsi="Times New Roman" w:cs="Times New Roman"/>
        </w:rPr>
        <w:t xml:space="preserve"> Jasa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(OJK) pada </w:t>
      </w:r>
      <w:proofErr w:type="spellStart"/>
      <w:r w:rsidRPr="008F7896">
        <w:rPr>
          <w:rFonts w:ascii="Times New Roman" w:hAnsi="Times New Roman" w:cs="Times New Roman"/>
        </w:rPr>
        <w:t>oktober</w:t>
      </w:r>
      <w:proofErr w:type="spellEnd"/>
      <w:r w:rsidRPr="008F7896">
        <w:rPr>
          <w:rFonts w:ascii="Times New Roman" w:hAnsi="Times New Roman" w:cs="Times New Roman"/>
        </w:rPr>
        <w:t xml:space="preserve"> 2019 </w:t>
      </w:r>
      <w:proofErr w:type="spellStart"/>
      <w:r w:rsidRPr="008F7896">
        <w:rPr>
          <w:rFonts w:ascii="Times New Roman" w:hAnsi="Times New Roman" w:cs="Times New Roman"/>
        </w:rPr>
        <w:t>ekspansi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w:t>
      </w:r>
      <w:proofErr w:type="spellStart"/>
      <w:r w:rsidRPr="008F7896">
        <w:rPr>
          <w:rFonts w:ascii="Times New Roman" w:hAnsi="Times New Roman" w:cs="Times New Roman"/>
        </w:rPr>
        <w:t>mulai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membuahkan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hasil</w:t>
      </w:r>
      <w:proofErr w:type="spellEnd"/>
      <w:r w:rsidRPr="008F7896">
        <w:rPr>
          <w:rFonts w:ascii="Times New Roman" w:hAnsi="Times New Roman" w:cs="Times New Roman"/>
        </w:rPr>
        <w:t xml:space="preserve">. Hal ini </w:t>
      </w:r>
      <w:proofErr w:type="spellStart"/>
      <w:r w:rsidRPr="008F7896">
        <w:rPr>
          <w:rFonts w:ascii="Times New Roman" w:hAnsi="Times New Roman" w:cs="Times New Roman"/>
        </w:rPr>
        <w:t>terbukti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bank syariah </w:t>
      </w:r>
      <w:proofErr w:type="spellStart"/>
      <w:r w:rsidRPr="008F7896">
        <w:rPr>
          <w:rFonts w:ascii="Times New Roman" w:hAnsi="Times New Roman" w:cs="Times New Roman"/>
        </w:rPr>
        <w:t>terhadap</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industri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sudah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menembus</w:t>
      </w:r>
      <w:proofErr w:type="spellEnd"/>
      <w:r w:rsidRPr="008F7896">
        <w:rPr>
          <w:rFonts w:ascii="Times New Roman" w:hAnsi="Times New Roman" w:cs="Times New Roman"/>
        </w:rPr>
        <w:t xml:space="preserve"> 6,01%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mencapai</w:t>
      </w:r>
      <w:proofErr w:type="spellEnd"/>
      <w:r w:rsidRPr="008F7896">
        <w:rPr>
          <w:rFonts w:ascii="Times New Roman" w:hAnsi="Times New Roman" w:cs="Times New Roman"/>
        </w:rPr>
        <w:t xml:space="preserve"> Rp 513 </w:t>
      </w:r>
      <w:proofErr w:type="spellStart"/>
      <w:r w:rsidRPr="008F7896">
        <w:rPr>
          <w:rFonts w:ascii="Times New Roman" w:hAnsi="Times New Roman" w:cs="Times New Roman"/>
        </w:rPr>
        <w:t>triliun</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awal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tahun</w:t>
      </w:r>
      <w:proofErr w:type="spellEnd"/>
      <w:r w:rsidRPr="008F7896">
        <w:rPr>
          <w:rFonts w:ascii="Times New Roman" w:hAnsi="Times New Roman" w:cs="Times New Roman"/>
        </w:rPr>
        <w:t xml:space="preserve"> 2019 </w:t>
      </w:r>
      <w:proofErr w:type="spellStart"/>
      <w:r w:rsidRPr="008F7896">
        <w:rPr>
          <w:rFonts w:ascii="Times New Roman" w:hAnsi="Times New Roman" w:cs="Times New Roman"/>
        </w:rPr>
        <w:t>hingga</w:t>
      </w:r>
      <w:proofErr w:type="spellEnd"/>
      <w:r w:rsidRPr="008F7896">
        <w:rPr>
          <w:rFonts w:ascii="Times New Roman" w:hAnsi="Times New Roman" w:cs="Times New Roman"/>
        </w:rPr>
        <w:t xml:space="preserve"> September 2019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5,94% </w:t>
      </w:r>
      <w:proofErr w:type="spellStart"/>
      <w:r w:rsidRPr="008F7896">
        <w:rPr>
          <w:rFonts w:ascii="Times New Roman" w:hAnsi="Times New Roman" w:cs="Times New Roman"/>
        </w:rPr>
        <w:t>merupakan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pencapaian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tertinggi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sepanjang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sejarah</w:t>
      </w:r>
      <w:proofErr w:type="spellEnd"/>
      <w:r w:rsidRPr="008F7896">
        <w:rPr>
          <w:rFonts w:ascii="Times New Roman" w:hAnsi="Times New Roman" w:cs="Times New Roman"/>
        </w:rPr>
        <w:t xml:space="preserve">. Hal ini </w:t>
      </w:r>
      <w:proofErr w:type="spellStart"/>
      <w:r w:rsidRPr="008F7896">
        <w:rPr>
          <w:rFonts w:ascii="Times New Roman" w:hAnsi="Times New Roman" w:cs="Times New Roman"/>
        </w:rPr>
        <w:t>tak</w:t>
      </w:r>
      <w:proofErr w:type="spellEnd"/>
      <w:r w:rsidRPr="008F7896">
        <w:rPr>
          <w:rFonts w:ascii="Times New Roman" w:hAnsi="Times New Roman" w:cs="Times New Roman"/>
        </w:rPr>
        <w:t xml:space="preserve"> lain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meningkatnya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pertumbuhan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aset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w:t>
      </w:r>
      <w:proofErr w:type="spellStart"/>
      <w:r w:rsidRPr="008F7896">
        <w:rPr>
          <w:rFonts w:ascii="Times New Roman" w:hAnsi="Times New Roman" w:cs="Times New Roman"/>
        </w:rPr>
        <w:t>yakni</w:t>
      </w:r>
      <w:proofErr w:type="spellEnd"/>
      <w:r w:rsidRPr="008F7896">
        <w:rPr>
          <w:rFonts w:ascii="Times New Roman" w:hAnsi="Times New Roman" w:cs="Times New Roman"/>
        </w:rPr>
        <w:t xml:space="preserve"> Bank </w:t>
      </w:r>
      <w:proofErr w:type="spellStart"/>
      <w:r w:rsidRPr="008F7896">
        <w:rPr>
          <w:rFonts w:ascii="Times New Roman" w:hAnsi="Times New Roman" w:cs="Times New Roman"/>
        </w:rPr>
        <w:t>Umum</w:t>
      </w:r>
      <w:proofErr w:type="spellEnd"/>
      <w:r w:rsidRPr="008F7896">
        <w:rPr>
          <w:rFonts w:ascii="Times New Roman" w:hAnsi="Times New Roman" w:cs="Times New Roman"/>
        </w:rPr>
        <w:t xml:space="preserve"> Syariah (BUS) dan Unit Usaha Syariah (UUS)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10,15%  per  </w:t>
      </w:r>
      <w:proofErr w:type="spellStart"/>
      <w:r w:rsidRPr="008F7896">
        <w:rPr>
          <w:rFonts w:ascii="Times New Roman" w:hAnsi="Times New Roman" w:cs="Times New Roman"/>
        </w:rPr>
        <w:t>Oktober</w:t>
      </w:r>
      <w:proofErr w:type="spellEnd"/>
      <w:r w:rsidRPr="008F7896">
        <w:rPr>
          <w:rFonts w:ascii="Times New Roman" w:hAnsi="Times New Roman" w:cs="Times New Roman"/>
        </w:rPr>
        <w:t xml:space="preserve">  2019  </w:t>
      </w:r>
      <w:proofErr w:type="spellStart"/>
      <w:r w:rsidRPr="008F7896">
        <w:rPr>
          <w:rFonts w:ascii="Times New Roman" w:hAnsi="Times New Roman" w:cs="Times New Roman"/>
        </w:rPr>
        <w:t>secara</w:t>
      </w:r>
      <w:proofErr w:type="spellEnd"/>
      <w:r w:rsidRPr="008F7896">
        <w:rPr>
          <w:rFonts w:ascii="Times New Roman" w:hAnsi="Times New Roman" w:cs="Times New Roman"/>
        </w:rPr>
        <w:t xml:space="preserve"> year on year (</w:t>
      </w:r>
      <w:proofErr w:type="spellStart"/>
      <w:r w:rsidRPr="008F7896">
        <w:rPr>
          <w:rFonts w:ascii="Times New Roman" w:hAnsi="Times New Roman" w:cs="Times New Roman"/>
        </w:rPr>
        <w:t>yoy</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menjadi</w:t>
      </w:r>
      <w:proofErr w:type="spellEnd"/>
      <w:r w:rsidRPr="008F7896">
        <w:rPr>
          <w:rFonts w:ascii="Times New Roman" w:hAnsi="Times New Roman" w:cs="Times New Roman"/>
        </w:rPr>
        <w:t xml:space="preserve"> Rp 499,98 </w:t>
      </w:r>
      <w:proofErr w:type="spellStart"/>
      <w:r w:rsidRPr="008F7896">
        <w:rPr>
          <w:rFonts w:ascii="Times New Roman" w:hAnsi="Times New Roman" w:cs="Times New Roman"/>
        </w:rPr>
        <w:t>triliun</w:t>
      </w:r>
      <w:proofErr w:type="spellEnd"/>
      <w:r w:rsidRPr="008F7896">
        <w:rPr>
          <w:rFonts w:ascii="Times New Roman" w:hAnsi="Times New Roman" w:cs="Times New Roman"/>
        </w:rPr>
        <w:t xml:space="preserve"> </w:t>
      </w:r>
      <w:hyperlink r:id="rId14">
        <w:r w:rsidRPr="008F7896">
          <w:rPr>
            <w:rFonts w:ascii="Times New Roman" w:hAnsi="Times New Roman" w:cs="Times New Roman"/>
          </w:rPr>
          <w:t>(www.kontan.</w:t>
        </w:r>
      </w:hyperlink>
      <w:r w:rsidRPr="008F7896">
        <w:rPr>
          <w:rFonts w:ascii="Times New Roman" w:hAnsi="Times New Roman" w:cs="Times New Roman"/>
        </w:rPr>
        <w:t>c</w:t>
      </w:r>
      <w:hyperlink r:id="rId15">
        <w:r w:rsidRPr="008F7896">
          <w:rPr>
            <w:rFonts w:ascii="Times New Roman" w:hAnsi="Times New Roman" w:cs="Times New Roman"/>
          </w:rPr>
          <w:t>o.id,</w:t>
        </w:r>
      </w:hyperlink>
      <w:r w:rsidRPr="008F7896">
        <w:rPr>
          <w:rFonts w:ascii="Times New Roman" w:hAnsi="Times New Roman" w:cs="Times New Roman"/>
        </w:rPr>
        <w:t xml:space="preserve"> </w:t>
      </w:r>
      <w:proofErr w:type="spellStart"/>
      <w:r w:rsidRPr="008F7896">
        <w:rPr>
          <w:rFonts w:ascii="Times New Roman" w:hAnsi="Times New Roman" w:cs="Times New Roman"/>
        </w:rPr>
        <w:t>diakses</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tanggal</w:t>
      </w:r>
      <w:proofErr w:type="spellEnd"/>
      <w:r w:rsidRPr="008F7896">
        <w:rPr>
          <w:rFonts w:ascii="Times New Roman" w:hAnsi="Times New Roman" w:cs="Times New Roman"/>
        </w:rPr>
        <w:t xml:space="preserve"> 01 Mei2020).</w:t>
      </w:r>
    </w:p>
    <w:p w14:paraId="689A1AAB" w14:textId="77777777" w:rsidR="00AA0EC8" w:rsidRPr="008F7896" w:rsidRDefault="00AA0EC8" w:rsidP="001B1289">
      <w:pPr>
        <w:pBdr>
          <w:top w:val="nil"/>
          <w:left w:val="nil"/>
          <w:bottom w:val="nil"/>
          <w:right w:val="nil"/>
          <w:between w:val="nil"/>
        </w:pBdr>
        <w:jc w:val="both"/>
        <w:rPr>
          <w:rFonts w:ascii="Times New Roman" w:hAnsi="Times New Roman" w:cs="Times New Roman"/>
        </w:rPr>
      </w:pPr>
      <w:proofErr w:type="spellStart"/>
      <w:r w:rsidRPr="008F7896">
        <w:rPr>
          <w:rFonts w:ascii="Times New Roman" w:hAnsi="Times New Roman" w:cs="Times New Roman"/>
        </w:rPr>
        <w:t>Menurut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Deden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Firman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Hendarsyah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Direktur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Pengembangan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Pengaturan</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Perizinan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OJK, pada </w:t>
      </w:r>
      <w:proofErr w:type="spellStart"/>
      <w:r w:rsidRPr="008F7896">
        <w:rPr>
          <w:rFonts w:ascii="Times New Roman" w:hAnsi="Times New Roman" w:cs="Times New Roman"/>
        </w:rPr>
        <w:t>tahun</w:t>
      </w:r>
      <w:proofErr w:type="spellEnd"/>
      <w:r w:rsidRPr="008F7896">
        <w:rPr>
          <w:rFonts w:ascii="Times New Roman" w:hAnsi="Times New Roman" w:cs="Times New Roman"/>
        </w:rPr>
        <w:t xml:space="preserve"> 2019 </w:t>
      </w:r>
      <w:proofErr w:type="spellStart"/>
      <w:r w:rsidRPr="008F7896">
        <w:rPr>
          <w:rFonts w:ascii="Times New Roman" w:hAnsi="Times New Roman" w:cs="Times New Roman"/>
        </w:rPr>
        <w:t>tercatat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ada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sebanyak</w:t>
      </w:r>
      <w:proofErr w:type="spellEnd"/>
      <w:r w:rsidRPr="008F7896">
        <w:rPr>
          <w:rFonts w:ascii="Times New Roman" w:hAnsi="Times New Roman" w:cs="Times New Roman"/>
        </w:rPr>
        <w:t xml:space="preserve"> 14 BUS di Tanah Air, </w:t>
      </w:r>
      <w:proofErr w:type="spellStart"/>
      <w:r w:rsidRPr="008F7896">
        <w:rPr>
          <w:rFonts w:ascii="Times New Roman" w:hAnsi="Times New Roman" w:cs="Times New Roman"/>
        </w:rPr>
        <w:t>diikuti</w:t>
      </w:r>
      <w:proofErr w:type="spellEnd"/>
      <w:r w:rsidRPr="008F7896">
        <w:rPr>
          <w:rFonts w:ascii="Times New Roman" w:hAnsi="Times New Roman" w:cs="Times New Roman"/>
        </w:rPr>
        <w:t xml:space="preserve"> 20 UUS dan 165 Bank </w:t>
      </w:r>
      <w:proofErr w:type="spellStart"/>
      <w:r w:rsidRPr="008F7896">
        <w:rPr>
          <w:rFonts w:ascii="Times New Roman" w:hAnsi="Times New Roman" w:cs="Times New Roman"/>
        </w:rPr>
        <w:t>Perkreditan</w:t>
      </w:r>
      <w:proofErr w:type="spellEnd"/>
      <w:r w:rsidRPr="008F7896">
        <w:rPr>
          <w:rFonts w:ascii="Times New Roman" w:hAnsi="Times New Roman" w:cs="Times New Roman"/>
        </w:rPr>
        <w:t xml:space="preserve"> Rakyat Syariah (BPRS). Dari </w:t>
      </w:r>
      <w:proofErr w:type="spellStart"/>
      <w:r w:rsidRPr="008F7896">
        <w:rPr>
          <w:rFonts w:ascii="Times New Roman" w:hAnsi="Times New Roman" w:cs="Times New Roman"/>
        </w:rPr>
        <w:t>jumlah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tersebut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sebanyak</w:t>
      </w:r>
      <w:proofErr w:type="spellEnd"/>
      <w:r w:rsidRPr="008F7896">
        <w:rPr>
          <w:rFonts w:ascii="Times New Roman" w:hAnsi="Times New Roman" w:cs="Times New Roman"/>
        </w:rPr>
        <w:t xml:space="preserve"> 65%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bank syariah </w:t>
      </w:r>
      <w:proofErr w:type="spellStart"/>
      <w:r w:rsidRPr="008F7896">
        <w:rPr>
          <w:rFonts w:ascii="Times New Roman" w:hAnsi="Times New Roman" w:cs="Times New Roman"/>
        </w:rPr>
        <w:t>dikuasai</w:t>
      </w:r>
      <w:proofErr w:type="spellEnd"/>
      <w:r w:rsidRPr="008F7896">
        <w:rPr>
          <w:rFonts w:ascii="Times New Roman" w:hAnsi="Times New Roman" w:cs="Times New Roman"/>
        </w:rPr>
        <w:t xml:space="preserve"> oleh BUS dan 32,36% </w:t>
      </w:r>
      <w:proofErr w:type="spellStart"/>
      <w:r w:rsidRPr="008F7896">
        <w:rPr>
          <w:rFonts w:ascii="Times New Roman" w:hAnsi="Times New Roman" w:cs="Times New Roman"/>
        </w:rPr>
        <w:t>merupakan</w:t>
      </w:r>
      <w:proofErr w:type="spellEnd"/>
      <w:r w:rsidRPr="008F7896">
        <w:rPr>
          <w:rFonts w:ascii="Times New Roman" w:hAnsi="Times New Roman" w:cs="Times New Roman"/>
        </w:rPr>
        <w:t xml:space="preserve"> UUS dan </w:t>
      </w:r>
      <w:proofErr w:type="spellStart"/>
      <w:r w:rsidRPr="008F7896">
        <w:rPr>
          <w:rFonts w:ascii="Times New Roman" w:hAnsi="Times New Roman" w:cs="Times New Roman"/>
        </w:rPr>
        <w:t>sisanya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BPRS </w:t>
      </w:r>
      <w:hyperlink r:id="rId16">
        <w:r w:rsidRPr="008F7896">
          <w:rPr>
            <w:rFonts w:ascii="Times New Roman" w:hAnsi="Times New Roman" w:cs="Times New Roman"/>
          </w:rPr>
          <w:t>(www.kontan.</w:t>
        </w:r>
      </w:hyperlink>
      <w:r w:rsidRPr="008F7896">
        <w:rPr>
          <w:rFonts w:ascii="Times New Roman" w:hAnsi="Times New Roman" w:cs="Times New Roman"/>
        </w:rPr>
        <w:t>c</w:t>
      </w:r>
      <w:hyperlink r:id="rId17">
        <w:r w:rsidRPr="008F7896">
          <w:rPr>
            <w:rFonts w:ascii="Times New Roman" w:hAnsi="Times New Roman" w:cs="Times New Roman"/>
          </w:rPr>
          <w:t>o.id,</w:t>
        </w:r>
      </w:hyperlink>
      <w:r w:rsidRPr="008F7896">
        <w:rPr>
          <w:rFonts w:ascii="Times New Roman" w:hAnsi="Times New Roman" w:cs="Times New Roman"/>
        </w:rPr>
        <w:t xml:space="preserve"> </w:t>
      </w:r>
      <w:proofErr w:type="spellStart"/>
      <w:r w:rsidRPr="008F7896">
        <w:rPr>
          <w:rFonts w:ascii="Times New Roman" w:hAnsi="Times New Roman" w:cs="Times New Roman"/>
        </w:rPr>
        <w:t>diakses</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tanggal</w:t>
      </w:r>
      <w:proofErr w:type="spellEnd"/>
      <w:r w:rsidRPr="008F7896">
        <w:rPr>
          <w:rFonts w:ascii="Times New Roman" w:hAnsi="Times New Roman" w:cs="Times New Roman"/>
        </w:rPr>
        <w:t xml:space="preserve"> 01 Mei 2020).</w:t>
      </w:r>
    </w:p>
    <w:p w14:paraId="7AFE098E" w14:textId="77777777" w:rsidR="00AA0EC8" w:rsidRPr="008F7896" w:rsidRDefault="00AA0EC8" w:rsidP="001B1289">
      <w:pPr>
        <w:pBdr>
          <w:top w:val="nil"/>
          <w:left w:val="nil"/>
          <w:bottom w:val="nil"/>
          <w:right w:val="nil"/>
          <w:between w:val="nil"/>
        </w:pBdr>
        <w:jc w:val="both"/>
        <w:rPr>
          <w:rFonts w:ascii="Times New Roman" w:hAnsi="Times New Roman" w:cs="Times New Roman"/>
        </w:rPr>
      </w:pPr>
      <w:proofErr w:type="spellStart"/>
      <w:r w:rsidRPr="008F7896">
        <w:rPr>
          <w:rFonts w:ascii="Times New Roman" w:hAnsi="Times New Roman" w:cs="Times New Roman"/>
        </w:rPr>
        <w:t>Berdasarkan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fenomena</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terjadi</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tahun</w:t>
      </w:r>
      <w:proofErr w:type="spellEnd"/>
      <w:r w:rsidRPr="008F7896">
        <w:rPr>
          <w:rFonts w:ascii="Times New Roman" w:hAnsi="Times New Roman" w:cs="Times New Roman"/>
        </w:rPr>
        <w:t xml:space="preserve"> 2019 </w:t>
      </w:r>
      <w:proofErr w:type="spellStart"/>
      <w:r w:rsidRPr="008F7896">
        <w:rPr>
          <w:rFonts w:ascii="Times New Roman" w:hAnsi="Times New Roman" w:cs="Times New Roman"/>
        </w:rPr>
        <w:t>yakni</w:t>
      </w:r>
      <w:proofErr w:type="spellEnd"/>
      <w:r w:rsidRPr="008F7896">
        <w:rPr>
          <w:rFonts w:ascii="Times New Roman" w:hAnsi="Times New Roman" w:cs="Times New Roman"/>
        </w:rPr>
        <w:t xml:space="preserve"> bank syariah yang </w:t>
      </w:r>
      <w:proofErr w:type="spellStart"/>
      <w:r w:rsidRPr="008F7896">
        <w:rPr>
          <w:rFonts w:ascii="Times New Roman" w:hAnsi="Times New Roman" w:cs="Times New Roman"/>
        </w:rPr>
        <w:t>mampu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mencapai</w:t>
      </w:r>
      <w:proofErr w:type="spellEnd"/>
      <w:r w:rsidRPr="008F7896">
        <w:rPr>
          <w:rFonts w:ascii="Times New Roman" w:hAnsi="Times New Roman" w:cs="Times New Roman"/>
        </w:rPr>
        <w:t xml:space="preserve"> target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6,01 % dan </w:t>
      </w:r>
      <w:proofErr w:type="spellStart"/>
      <w:r w:rsidRPr="008F7896">
        <w:rPr>
          <w:rFonts w:ascii="Times New Roman" w:hAnsi="Times New Roman" w:cs="Times New Roman"/>
        </w:rPr>
        <w:t>terdapat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hasil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berbeda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menurut</w:t>
      </w:r>
      <w:proofErr w:type="spellEnd"/>
      <w:r w:rsidRPr="008F7896">
        <w:rPr>
          <w:rFonts w:ascii="Times New Roman" w:hAnsi="Times New Roman" w:cs="Times New Roman"/>
        </w:rPr>
        <w:t xml:space="preserve"> </w:t>
      </w:r>
      <w:r w:rsidR="008A12A8" w:rsidRPr="008F7896">
        <w:rPr>
          <w:rFonts w:ascii="Times New Roman" w:hAnsi="Times New Roman" w:cs="Times New Roman"/>
          <w:noProof/>
        </w:rPr>
        <w:t xml:space="preserve"> (Asmoro, 2018)</w:t>
      </w:r>
      <w:r w:rsidR="008A12A8"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judul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Analisis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Faktor-Faktor</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Mempengaruhi</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Bank Syariah Di Indonesia </w:t>
      </w:r>
      <w:proofErr w:type="spellStart"/>
      <w:r w:rsidRPr="008F7896">
        <w:rPr>
          <w:rFonts w:ascii="Times New Roman" w:hAnsi="Times New Roman" w:cs="Times New Roman"/>
        </w:rPr>
        <w:t>Secara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simultan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variabel</w:t>
      </w:r>
      <w:proofErr w:type="spellEnd"/>
      <w:r w:rsidRPr="008F7896">
        <w:rPr>
          <w:rFonts w:ascii="Times New Roman" w:hAnsi="Times New Roman" w:cs="Times New Roman"/>
        </w:rPr>
        <w:t xml:space="preserve"> BOPO, ROA, CAR, FDR </w:t>
      </w:r>
      <w:proofErr w:type="spellStart"/>
      <w:r w:rsidRPr="008F7896">
        <w:rPr>
          <w:rFonts w:ascii="Times New Roman" w:hAnsi="Times New Roman" w:cs="Times New Roman"/>
        </w:rPr>
        <w:t>berpengaruh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signifikan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terhadap</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Secara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parsial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variabel</w:t>
      </w:r>
      <w:proofErr w:type="spellEnd"/>
      <w:r w:rsidRPr="008F7896">
        <w:rPr>
          <w:rFonts w:ascii="Times New Roman" w:hAnsi="Times New Roman" w:cs="Times New Roman"/>
        </w:rPr>
        <w:t xml:space="preserve"> ROA, CAR, dan FDR </w:t>
      </w:r>
      <w:proofErr w:type="spellStart"/>
      <w:r w:rsidRPr="008F7896">
        <w:rPr>
          <w:rFonts w:ascii="Times New Roman" w:hAnsi="Times New Roman" w:cs="Times New Roman"/>
        </w:rPr>
        <w:t>berpengaruh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signifikan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terhadap</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dan </w:t>
      </w:r>
      <w:proofErr w:type="spellStart"/>
      <w:r w:rsidRPr="008F7896">
        <w:rPr>
          <w:rFonts w:ascii="Times New Roman" w:hAnsi="Times New Roman" w:cs="Times New Roman"/>
        </w:rPr>
        <w:t>variabel</w:t>
      </w:r>
      <w:proofErr w:type="spellEnd"/>
      <w:r w:rsidRPr="008F7896">
        <w:rPr>
          <w:rFonts w:ascii="Times New Roman" w:hAnsi="Times New Roman" w:cs="Times New Roman"/>
        </w:rPr>
        <w:t xml:space="preserve"> BOPO </w:t>
      </w:r>
      <w:proofErr w:type="spellStart"/>
      <w:r w:rsidRPr="008F7896">
        <w:rPr>
          <w:rFonts w:ascii="Times New Roman" w:hAnsi="Times New Roman" w:cs="Times New Roman"/>
        </w:rPr>
        <w:t>berpengaruh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tidak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signifikan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terhadap</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Sedangkan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menurut</w:t>
      </w:r>
      <w:proofErr w:type="spellEnd"/>
      <w:r w:rsidRPr="008F7896">
        <w:rPr>
          <w:rFonts w:ascii="Times New Roman" w:hAnsi="Times New Roman" w:cs="Times New Roman"/>
        </w:rPr>
        <w:t xml:space="preserve"> </w:t>
      </w:r>
      <w:r w:rsidR="008A12A8" w:rsidRPr="008F7896">
        <w:rPr>
          <w:rFonts w:ascii="Times New Roman" w:hAnsi="Times New Roman" w:cs="Times New Roman"/>
          <w:noProof/>
        </w:rPr>
        <w:t xml:space="preserve"> (Purboastuti, 2015)</w:t>
      </w:r>
      <w:r w:rsidR="008A12A8"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judul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Pengaruh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Indikator</w:t>
      </w:r>
      <w:proofErr w:type="spellEnd"/>
      <w:r w:rsidRPr="008F7896">
        <w:rPr>
          <w:rFonts w:ascii="Times New Roman" w:hAnsi="Times New Roman" w:cs="Times New Roman"/>
        </w:rPr>
        <w:t xml:space="preserve"> Utama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Terhadap</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w:t>
      </w:r>
      <w:proofErr w:type="spellStart"/>
      <w:r w:rsidRPr="008F7896">
        <w:rPr>
          <w:rFonts w:ascii="Times New Roman" w:hAnsi="Times New Roman" w:cs="Times New Roman"/>
        </w:rPr>
        <w:t>menyatakan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bahwa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secara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parsial</w:t>
      </w:r>
      <w:proofErr w:type="spellEnd"/>
      <w:r w:rsidRPr="008F7896">
        <w:rPr>
          <w:rFonts w:ascii="Times New Roman" w:hAnsi="Times New Roman" w:cs="Times New Roman"/>
        </w:rPr>
        <w:t>, DPK dan ROA</w:t>
      </w:r>
      <w:r w:rsidR="001B1289" w:rsidRPr="008F7896">
        <w:rPr>
          <w:rFonts w:ascii="Times New Roman" w:hAnsi="Times New Roman" w:cs="Times New Roman"/>
        </w:rPr>
        <w:t xml:space="preserve"> </w:t>
      </w:r>
      <w:proofErr w:type="spellStart"/>
      <w:r w:rsidRPr="008F7896">
        <w:rPr>
          <w:rFonts w:ascii="Times New Roman" w:hAnsi="Times New Roman" w:cs="Times New Roman"/>
        </w:rPr>
        <w:t>berpengaruh</w:t>
      </w:r>
      <w:proofErr w:type="spellEnd"/>
      <w:r w:rsidR="001B1289" w:rsidRPr="008F7896">
        <w:rPr>
          <w:rFonts w:ascii="Times New Roman" w:hAnsi="Times New Roman" w:cs="Times New Roman"/>
        </w:rPr>
        <w:t xml:space="preserve"> </w:t>
      </w:r>
      <w:proofErr w:type="spellStart"/>
      <w:r w:rsidRPr="008F7896">
        <w:rPr>
          <w:rFonts w:ascii="Times New Roman" w:hAnsi="Times New Roman" w:cs="Times New Roman"/>
        </w:rPr>
        <w:t>positif</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signifikan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terhadap</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NPF dan </w:t>
      </w:r>
      <w:proofErr w:type="spellStart"/>
      <w:r w:rsidRPr="008F7896">
        <w:rPr>
          <w:rFonts w:ascii="Times New Roman" w:hAnsi="Times New Roman" w:cs="Times New Roman"/>
        </w:rPr>
        <w:t>Nisbah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berpengaruh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negatif</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signifikan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terhadap</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Variabel</w:t>
      </w:r>
      <w:proofErr w:type="spellEnd"/>
      <w:r w:rsidRPr="008F7896">
        <w:rPr>
          <w:rFonts w:ascii="Times New Roman" w:hAnsi="Times New Roman" w:cs="Times New Roman"/>
        </w:rPr>
        <w:t xml:space="preserve"> FDR </w:t>
      </w:r>
      <w:proofErr w:type="spellStart"/>
      <w:r w:rsidRPr="008F7896">
        <w:rPr>
          <w:rFonts w:ascii="Times New Roman" w:hAnsi="Times New Roman" w:cs="Times New Roman"/>
        </w:rPr>
        <w:t>memiliki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pengaruh</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positif</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namun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tidak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signifikan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terhadap</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w:t>
      </w:r>
      <w:r w:rsidR="00242E1D" w:rsidRPr="008F7896">
        <w:rPr>
          <w:rFonts w:ascii="Times New Roman" w:hAnsi="Times New Roman" w:cs="Times New Roman"/>
        </w:rPr>
        <w:t xml:space="preserve"> </w:t>
      </w:r>
      <w:proofErr w:type="spellStart"/>
      <w:r w:rsidRPr="008F7896">
        <w:rPr>
          <w:rFonts w:ascii="Times New Roman" w:hAnsi="Times New Roman" w:cs="Times New Roman"/>
        </w:rPr>
        <w:t>Secara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simultan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variabel</w:t>
      </w:r>
      <w:proofErr w:type="spellEnd"/>
      <w:r w:rsidRPr="008F7896">
        <w:rPr>
          <w:rFonts w:ascii="Times New Roman" w:hAnsi="Times New Roman" w:cs="Times New Roman"/>
        </w:rPr>
        <w:t xml:space="preserve"> DPK, ROA, NPF, FDR dan </w:t>
      </w:r>
      <w:proofErr w:type="spellStart"/>
      <w:r w:rsidRPr="008F7896">
        <w:rPr>
          <w:rFonts w:ascii="Times New Roman" w:hAnsi="Times New Roman" w:cs="Times New Roman"/>
        </w:rPr>
        <w:t>Nisbah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memiliki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pengaruh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terhadap</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w:t>
      </w:r>
    </w:p>
    <w:p w14:paraId="7EC17AF4" w14:textId="6DC2FA8E" w:rsidR="00144428" w:rsidRPr="008F7896" w:rsidRDefault="00AA0EC8" w:rsidP="00AA0EC8">
      <w:pPr>
        <w:pBdr>
          <w:top w:val="nil"/>
          <w:left w:val="nil"/>
          <w:bottom w:val="nil"/>
          <w:right w:val="nil"/>
          <w:between w:val="nil"/>
        </w:pBdr>
        <w:jc w:val="both"/>
        <w:rPr>
          <w:rFonts w:ascii="Times New Roman" w:hAnsi="Times New Roman" w:cs="Times New Roman"/>
        </w:rPr>
      </w:pPr>
      <w:proofErr w:type="spellStart"/>
      <w:r w:rsidRPr="008F7896">
        <w:rPr>
          <w:rFonts w:ascii="Times New Roman" w:hAnsi="Times New Roman" w:cs="Times New Roman"/>
        </w:rPr>
        <w:t>Berdasarkan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fenomena</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hasil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berbeda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maka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penulis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tertarik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melakukan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judul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b/>
        </w:rPr>
        <w:t>Pengaruh</w:t>
      </w:r>
      <w:proofErr w:type="spellEnd"/>
      <w:r w:rsidRPr="008F7896">
        <w:rPr>
          <w:rFonts w:ascii="Times New Roman" w:hAnsi="Times New Roman" w:cs="Times New Roman"/>
          <w:b/>
        </w:rPr>
        <w:t xml:space="preserve"> ROA,</w:t>
      </w:r>
      <w:r w:rsidR="00242E1D" w:rsidRPr="008F7896">
        <w:rPr>
          <w:rFonts w:ascii="Times New Roman" w:hAnsi="Times New Roman" w:cs="Times New Roman"/>
          <w:b/>
        </w:rPr>
        <w:t xml:space="preserve"> </w:t>
      </w:r>
      <w:r w:rsidRPr="008F7896">
        <w:rPr>
          <w:rFonts w:ascii="Times New Roman" w:hAnsi="Times New Roman" w:cs="Times New Roman"/>
          <w:b/>
        </w:rPr>
        <w:t xml:space="preserve">CAR Dan FDR </w:t>
      </w:r>
      <w:proofErr w:type="spellStart"/>
      <w:r w:rsidRPr="008F7896">
        <w:rPr>
          <w:rFonts w:ascii="Times New Roman" w:hAnsi="Times New Roman" w:cs="Times New Roman"/>
          <w:b/>
        </w:rPr>
        <w:t>Terhadap</w:t>
      </w:r>
      <w:proofErr w:type="spellEnd"/>
      <w:r w:rsidRPr="008F7896">
        <w:rPr>
          <w:rFonts w:ascii="Times New Roman" w:hAnsi="Times New Roman" w:cs="Times New Roman"/>
          <w:b/>
        </w:rPr>
        <w:t xml:space="preserve"> </w:t>
      </w:r>
      <w:r w:rsidR="00E1322F" w:rsidRPr="008F7896">
        <w:rPr>
          <w:rFonts w:ascii="Times New Roman" w:hAnsi="Times New Roman" w:cs="Times New Roman"/>
          <w:b/>
          <w:i/>
        </w:rPr>
        <w:t>Market share</w:t>
      </w:r>
      <w:r w:rsidRPr="008F7896">
        <w:rPr>
          <w:rFonts w:ascii="Times New Roman" w:hAnsi="Times New Roman" w:cs="Times New Roman"/>
          <w:b/>
        </w:rPr>
        <w:t xml:space="preserve"> Bank Syariah Di Indonesia (</w:t>
      </w:r>
      <w:proofErr w:type="spellStart"/>
      <w:r w:rsidRPr="008F7896">
        <w:rPr>
          <w:rFonts w:ascii="Times New Roman" w:hAnsi="Times New Roman" w:cs="Times New Roman"/>
          <w:b/>
        </w:rPr>
        <w:t>Periode</w:t>
      </w:r>
      <w:proofErr w:type="spellEnd"/>
      <w:r w:rsidRPr="008F7896">
        <w:rPr>
          <w:rFonts w:ascii="Times New Roman" w:hAnsi="Times New Roman" w:cs="Times New Roman"/>
          <w:b/>
        </w:rPr>
        <w:t xml:space="preserve"> </w:t>
      </w:r>
      <w:proofErr w:type="spellStart"/>
      <w:r w:rsidRPr="008F7896">
        <w:rPr>
          <w:rFonts w:ascii="Times New Roman" w:hAnsi="Times New Roman" w:cs="Times New Roman"/>
          <w:b/>
        </w:rPr>
        <w:t>Januari</w:t>
      </w:r>
      <w:proofErr w:type="spellEnd"/>
      <w:r w:rsidRPr="008F7896">
        <w:rPr>
          <w:rFonts w:ascii="Times New Roman" w:hAnsi="Times New Roman" w:cs="Times New Roman"/>
          <w:b/>
        </w:rPr>
        <w:t xml:space="preserve"> 2015- Mei 2020)</w:t>
      </w:r>
      <w:r w:rsidRPr="008F7896">
        <w:rPr>
          <w:rFonts w:ascii="Times New Roman" w:hAnsi="Times New Roman" w:cs="Times New Roman"/>
        </w:rPr>
        <w:t>”</w:t>
      </w:r>
      <w:r w:rsidR="009B6F41">
        <w:rPr>
          <w:rFonts w:ascii="Times New Roman" w:hAnsi="Times New Roman" w:cs="Times New Roman"/>
        </w:rPr>
        <w:t xml:space="preserve"> </w:t>
      </w:r>
      <w:r w:rsidRPr="008F7896">
        <w:rPr>
          <w:rFonts w:ascii="Times New Roman" w:hAnsi="Times New Roman" w:cs="Times New Roman"/>
        </w:rPr>
        <w:t xml:space="preserve">dan </w:t>
      </w:r>
      <w:proofErr w:type="spellStart"/>
      <w:r w:rsidRPr="008F7896">
        <w:rPr>
          <w:rFonts w:ascii="Times New Roman" w:hAnsi="Times New Roman" w:cs="Times New Roman"/>
        </w:rPr>
        <w:t>memilih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obyek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pada Bank </w:t>
      </w:r>
      <w:proofErr w:type="spellStart"/>
      <w:r w:rsidRPr="008F7896">
        <w:rPr>
          <w:rFonts w:ascii="Times New Roman" w:hAnsi="Times New Roman" w:cs="Times New Roman"/>
        </w:rPr>
        <w:t>Umum</w:t>
      </w:r>
      <w:proofErr w:type="spellEnd"/>
      <w:r w:rsidRPr="008F7896">
        <w:rPr>
          <w:rFonts w:ascii="Times New Roman" w:hAnsi="Times New Roman" w:cs="Times New Roman"/>
        </w:rPr>
        <w:t xml:space="preserve"> Syariah </w:t>
      </w:r>
      <w:proofErr w:type="spellStart"/>
      <w:r w:rsidRPr="008F7896">
        <w:rPr>
          <w:rFonts w:ascii="Times New Roman" w:hAnsi="Times New Roman" w:cs="Times New Roman"/>
        </w:rPr>
        <w:t>karena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65%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bank syariah </w:t>
      </w:r>
      <w:proofErr w:type="spellStart"/>
      <w:r w:rsidRPr="008F7896">
        <w:rPr>
          <w:rFonts w:ascii="Times New Roman" w:hAnsi="Times New Roman" w:cs="Times New Roman"/>
        </w:rPr>
        <w:t>dikuasai</w:t>
      </w:r>
      <w:proofErr w:type="spellEnd"/>
      <w:r w:rsidRPr="008F7896">
        <w:rPr>
          <w:rFonts w:ascii="Times New Roman" w:hAnsi="Times New Roman" w:cs="Times New Roman"/>
        </w:rPr>
        <w:t xml:space="preserve"> oleh Bank </w:t>
      </w:r>
      <w:proofErr w:type="spellStart"/>
      <w:r w:rsidRPr="008F7896">
        <w:rPr>
          <w:rFonts w:ascii="Times New Roman" w:hAnsi="Times New Roman" w:cs="Times New Roman"/>
        </w:rPr>
        <w:t>Umum</w:t>
      </w:r>
      <w:proofErr w:type="spellEnd"/>
      <w:r w:rsidRPr="008F7896">
        <w:rPr>
          <w:rFonts w:ascii="Times New Roman" w:hAnsi="Times New Roman" w:cs="Times New Roman"/>
        </w:rPr>
        <w:t xml:space="preserve"> Syariah</w:t>
      </w:r>
      <w:r w:rsidR="00A65E86" w:rsidRPr="008F7896">
        <w:rPr>
          <w:rFonts w:ascii="Times New Roman" w:hAnsi="Times New Roman" w:cs="Times New Roman"/>
        </w:rPr>
        <w:t xml:space="preserve"> </w:t>
      </w:r>
      <w:proofErr w:type="spellStart"/>
      <w:r w:rsidRPr="008F7896">
        <w:rPr>
          <w:rFonts w:ascii="Times New Roman" w:hAnsi="Times New Roman" w:cs="Times New Roman"/>
        </w:rPr>
        <w:t>sehingga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dikatakan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bahwa</w:t>
      </w:r>
      <w:proofErr w:type="spellEnd"/>
      <w:r w:rsidRPr="008F7896">
        <w:rPr>
          <w:rFonts w:ascii="Times New Roman" w:hAnsi="Times New Roman" w:cs="Times New Roman"/>
        </w:rPr>
        <w:t xml:space="preserve"> BUS </w:t>
      </w:r>
      <w:proofErr w:type="spellStart"/>
      <w:r w:rsidRPr="008F7896">
        <w:rPr>
          <w:rFonts w:ascii="Times New Roman" w:hAnsi="Times New Roman" w:cs="Times New Roman"/>
        </w:rPr>
        <w:t>mendominasi</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bank syariah.</w:t>
      </w:r>
    </w:p>
    <w:p w14:paraId="5F96D1E8" w14:textId="77777777" w:rsidR="00AA0EC8" w:rsidRPr="008F7896" w:rsidRDefault="001B1289" w:rsidP="00B82FBB">
      <w:pPr>
        <w:pBdr>
          <w:top w:val="nil"/>
          <w:left w:val="nil"/>
          <w:bottom w:val="nil"/>
          <w:right w:val="nil"/>
          <w:between w:val="nil"/>
        </w:pBdr>
        <w:spacing w:line="240" w:lineRule="auto"/>
        <w:jc w:val="both"/>
        <w:rPr>
          <w:rFonts w:ascii="Times New Roman" w:eastAsia="Times New Roman" w:hAnsi="Times New Roman" w:cs="Times New Roman"/>
          <w:b/>
          <w:color w:val="000000"/>
        </w:rPr>
      </w:pPr>
      <w:r w:rsidRPr="008F7896">
        <w:rPr>
          <w:rFonts w:ascii="Times New Roman" w:eastAsia="Times New Roman" w:hAnsi="Times New Roman" w:cs="Times New Roman"/>
          <w:b/>
          <w:color w:val="000000"/>
        </w:rPr>
        <w:t>TINJAUAN PUSTAKA</w:t>
      </w:r>
    </w:p>
    <w:p w14:paraId="37FFA772" w14:textId="77777777" w:rsidR="00A65E86" w:rsidRPr="008F7896" w:rsidRDefault="00E1322F" w:rsidP="00B82FBB">
      <w:pPr>
        <w:pBdr>
          <w:top w:val="nil"/>
          <w:left w:val="nil"/>
          <w:bottom w:val="nil"/>
          <w:right w:val="nil"/>
          <w:between w:val="nil"/>
        </w:pBdr>
        <w:spacing w:line="240" w:lineRule="auto"/>
        <w:jc w:val="both"/>
        <w:rPr>
          <w:rFonts w:ascii="Times New Roman" w:hAnsi="Times New Roman" w:cs="Times New Roman"/>
          <w:b/>
        </w:rPr>
      </w:pPr>
      <w:r w:rsidRPr="008F7896">
        <w:rPr>
          <w:rFonts w:ascii="Times New Roman" w:hAnsi="Times New Roman" w:cs="Times New Roman"/>
          <w:b/>
          <w:i/>
        </w:rPr>
        <w:t>Market share</w:t>
      </w:r>
      <w:r w:rsidR="00A65E86" w:rsidRPr="008F7896">
        <w:rPr>
          <w:rFonts w:ascii="Times New Roman" w:hAnsi="Times New Roman" w:cs="Times New Roman"/>
          <w:b/>
          <w:i/>
        </w:rPr>
        <w:t xml:space="preserve"> </w:t>
      </w:r>
      <w:r w:rsidR="00A65E86" w:rsidRPr="008F7896">
        <w:rPr>
          <w:rFonts w:ascii="Times New Roman" w:hAnsi="Times New Roman" w:cs="Times New Roman"/>
          <w:b/>
        </w:rPr>
        <w:t>(</w:t>
      </w:r>
      <w:proofErr w:type="spellStart"/>
      <w:r w:rsidR="00A65E86" w:rsidRPr="008F7896">
        <w:rPr>
          <w:rFonts w:ascii="Times New Roman" w:hAnsi="Times New Roman" w:cs="Times New Roman"/>
          <w:b/>
        </w:rPr>
        <w:t>Pangsa</w:t>
      </w:r>
      <w:proofErr w:type="spellEnd"/>
      <w:r w:rsidR="00A65E86" w:rsidRPr="008F7896">
        <w:rPr>
          <w:rFonts w:ascii="Times New Roman" w:hAnsi="Times New Roman" w:cs="Times New Roman"/>
          <w:b/>
        </w:rPr>
        <w:t xml:space="preserve"> Pasar)</w:t>
      </w:r>
    </w:p>
    <w:p w14:paraId="65C7850C" w14:textId="77777777" w:rsidR="001B1289" w:rsidRPr="008F7896" w:rsidRDefault="001B1289" w:rsidP="00B82FBB">
      <w:pPr>
        <w:pBdr>
          <w:top w:val="nil"/>
          <w:left w:val="nil"/>
          <w:bottom w:val="nil"/>
          <w:right w:val="nil"/>
          <w:between w:val="nil"/>
        </w:pBdr>
        <w:spacing w:line="240" w:lineRule="auto"/>
        <w:jc w:val="both"/>
        <w:rPr>
          <w:rFonts w:ascii="Times New Roman" w:hAnsi="Times New Roman" w:cs="Times New Roman"/>
        </w:rPr>
      </w:pPr>
      <w:r w:rsidRPr="008F7896">
        <w:rPr>
          <w:rFonts w:ascii="Times New Roman" w:hAnsi="Times New Roman" w:cs="Times New Roman"/>
        </w:rPr>
        <w:t xml:space="preserve">Salah </w:t>
      </w:r>
      <w:proofErr w:type="spellStart"/>
      <w:r w:rsidRPr="008F7896">
        <w:rPr>
          <w:rFonts w:ascii="Times New Roman" w:hAnsi="Times New Roman" w:cs="Times New Roman"/>
        </w:rPr>
        <w:t>satu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elemen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terdapat</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struktur</w:t>
      </w:r>
      <w:proofErr w:type="spellEnd"/>
      <w:r w:rsidRPr="008F7896">
        <w:rPr>
          <w:rFonts w:ascii="Times New Roman" w:hAnsi="Times New Roman" w:cs="Times New Roman"/>
        </w:rPr>
        <w:t xml:space="preserve"> pasar </w:t>
      </w:r>
      <w:proofErr w:type="spellStart"/>
      <w:r w:rsidRPr="008F7896">
        <w:rPr>
          <w:rFonts w:ascii="Times New Roman" w:hAnsi="Times New Roman" w:cs="Times New Roman"/>
        </w:rPr>
        <w:t>yakni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Setiap</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perusahaan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memiliki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pasarnya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sendiri</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besarnya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berkisar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antara</w:t>
      </w:r>
      <w:proofErr w:type="spellEnd"/>
      <w:r w:rsidRPr="008F7896">
        <w:rPr>
          <w:rFonts w:ascii="Times New Roman" w:hAnsi="Times New Roman" w:cs="Times New Roman"/>
        </w:rPr>
        <w:t xml:space="preserve"> 0 </w:t>
      </w:r>
      <w:proofErr w:type="spellStart"/>
      <w:r w:rsidRPr="008F7896">
        <w:rPr>
          <w:rFonts w:ascii="Times New Roman" w:hAnsi="Times New Roman" w:cs="Times New Roman"/>
        </w:rPr>
        <w:t>hingga</w:t>
      </w:r>
      <w:proofErr w:type="spellEnd"/>
      <w:r w:rsidRPr="008F7896">
        <w:rPr>
          <w:rFonts w:ascii="Times New Roman" w:hAnsi="Times New Roman" w:cs="Times New Roman"/>
        </w:rPr>
        <w:t xml:space="preserve"> 100 </w:t>
      </w:r>
      <w:proofErr w:type="spellStart"/>
      <w:r w:rsidRPr="008F7896">
        <w:rPr>
          <w:rFonts w:ascii="Times New Roman" w:hAnsi="Times New Roman" w:cs="Times New Roman"/>
        </w:rPr>
        <w:t>persen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total </w:t>
      </w:r>
      <w:proofErr w:type="spellStart"/>
      <w:r w:rsidRPr="008F7896">
        <w:rPr>
          <w:rFonts w:ascii="Times New Roman" w:hAnsi="Times New Roman" w:cs="Times New Roman"/>
        </w:rPr>
        <w:t>penjualan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seluruh</w:t>
      </w:r>
      <w:proofErr w:type="spellEnd"/>
      <w:r w:rsidRPr="008F7896">
        <w:rPr>
          <w:rFonts w:ascii="Times New Roman" w:hAnsi="Times New Roman" w:cs="Times New Roman"/>
        </w:rPr>
        <w:t xml:space="preserve"> pasar. </w:t>
      </w:r>
      <w:proofErr w:type="spellStart"/>
      <w:r w:rsidRPr="008F7896">
        <w:rPr>
          <w:rFonts w:ascii="Times New Roman" w:hAnsi="Times New Roman" w:cs="Times New Roman"/>
        </w:rPr>
        <w:t>Menurut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literatur</w:t>
      </w:r>
      <w:proofErr w:type="spellEnd"/>
      <w:r w:rsidRPr="008F7896">
        <w:rPr>
          <w:rFonts w:ascii="Times New Roman" w:hAnsi="Times New Roman" w:cs="Times New Roman"/>
        </w:rPr>
        <w:t xml:space="preserve"> Neo-</w:t>
      </w:r>
      <w:proofErr w:type="spellStart"/>
      <w:r w:rsidRPr="008F7896">
        <w:rPr>
          <w:rFonts w:ascii="Times New Roman" w:hAnsi="Times New Roman" w:cs="Times New Roman"/>
        </w:rPr>
        <w:t>Klasik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landasan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posisi</w:t>
      </w:r>
      <w:proofErr w:type="spellEnd"/>
      <w:r w:rsidRPr="008F7896">
        <w:rPr>
          <w:rFonts w:ascii="Times New Roman" w:hAnsi="Times New Roman" w:cs="Times New Roman"/>
        </w:rPr>
        <w:t xml:space="preserve"> pasar </w:t>
      </w:r>
      <w:proofErr w:type="spellStart"/>
      <w:r w:rsidRPr="008F7896">
        <w:rPr>
          <w:rFonts w:ascii="Times New Roman" w:hAnsi="Times New Roman" w:cs="Times New Roman"/>
        </w:rPr>
        <w:t>perusahaan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yang </w:t>
      </w:r>
      <w:proofErr w:type="spellStart"/>
      <w:r w:rsidRPr="008F7896">
        <w:rPr>
          <w:rFonts w:ascii="Times New Roman" w:hAnsi="Times New Roman" w:cs="Times New Roman"/>
        </w:rPr>
        <w:t>diraihnya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praktik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bisnis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merupakan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tujuan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motivasi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perusahaan</w:t>
      </w:r>
      <w:proofErr w:type="spellEnd"/>
      <w:r w:rsidRPr="008F7896">
        <w:rPr>
          <w:rFonts w:ascii="Times New Roman" w:hAnsi="Times New Roman" w:cs="Times New Roman"/>
        </w:rPr>
        <w:t xml:space="preserve">. Perusahaan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yang </w:t>
      </w:r>
      <w:proofErr w:type="spellStart"/>
      <w:r w:rsidRPr="008F7896">
        <w:rPr>
          <w:rFonts w:ascii="Times New Roman" w:hAnsi="Times New Roman" w:cs="Times New Roman"/>
        </w:rPr>
        <w:t>lebih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menikmati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keuntungan</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penjualan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produk</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kenaikan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sahamnya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Peranan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sebagai</w:t>
      </w:r>
      <w:proofErr w:type="spellEnd"/>
      <w:r w:rsidRPr="008F7896">
        <w:rPr>
          <w:rFonts w:ascii="Times New Roman" w:hAnsi="Times New Roman" w:cs="Times New Roman"/>
        </w:rPr>
        <w:t xml:space="preserve"> sumber </w:t>
      </w:r>
      <w:proofErr w:type="spellStart"/>
      <w:r w:rsidRPr="008F7896">
        <w:rPr>
          <w:rFonts w:ascii="Times New Roman" w:hAnsi="Times New Roman" w:cs="Times New Roman"/>
        </w:rPr>
        <w:t>keuntungan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bagi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perusahaan</w:t>
      </w:r>
      <w:proofErr w:type="spellEnd"/>
      <w:r w:rsidRPr="008F7896">
        <w:rPr>
          <w:rFonts w:ascii="Times New Roman" w:hAnsi="Times New Roman" w:cs="Times New Roman"/>
        </w:rPr>
        <w:t xml:space="preserve"> </w:t>
      </w:r>
      <w:r w:rsidR="008A12A8" w:rsidRPr="008F7896">
        <w:rPr>
          <w:rFonts w:ascii="Times New Roman" w:hAnsi="Times New Roman" w:cs="Times New Roman"/>
          <w:noProof/>
        </w:rPr>
        <w:t xml:space="preserve"> (Asmoro, 2018)</w:t>
      </w:r>
      <w:r w:rsidR="008A12A8" w:rsidRPr="008F7896">
        <w:rPr>
          <w:rFonts w:ascii="Times New Roman" w:hAnsi="Times New Roman" w:cs="Times New Roman"/>
        </w:rPr>
        <w:t>.</w:t>
      </w:r>
    </w:p>
    <w:p w14:paraId="324805E3" w14:textId="77777777" w:rsidR="001B1289" w:rsidRPr="008F7896" w:rsidRDefault="001B1289" w:rsidP="00B82FBB">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Derajat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kekuatan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w:t>
      </w:r>
      <w:proofErr w:type="spellStart"/>
      <w:r w:rsidRPr="008F7896">
        <w:rPr>
          <w:rFonts w:ascii="Times New Roman" w:hAnsi="Times New Roman" w:cs="Times New Roman"/>
        </w:rPr>
        <w:t>umumnya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muncul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ketika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w:t>
      </w:r>
      <w:proofErr w:type="spellStart"/>
      <w:r w:rsidRPr="008F7896">
        <w:rPr>
          <w:rFonts w:ascii="Times New Roman" w:hAnsi="Times New Roman" w:cs="Times New Roman"/>
        </w:rPr>
        <w:t>mencapai</w:t>
      </w:r>
      <w:proofErr w:type="spellEnd"/>
      <w:r w:rsidRPr="008F7896">
        <w:rPr>
          <w:rFonts w:ascii="Times New Roman" w:hAnsi="Times New Roman" w:cs="Times New Roman"/>
        </w:rPr>
        <w:t xml:space="preserve"> 15 </w:t>
      </w:r>
      <w:proofErr w:type="spellStart"/>
      <w:r w:rsidRPr="008F7896">
        <w:rPr>
          <w:rFonts w:ascii="Times New Roman" w:hAnsi="Times New Roman" w:cs="Times New Roman"/>
        </w:rPr>
        <w:t>persen</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tingkatan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lebih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tinggi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yaitu</w:t>
      </w:r>
      <w:proofErr w:type="spellEnd"/>
      <w:r w:rsidRPr="008F7896">
        <w:rPr>
          <w:rFonts w:ascii="Times New Roman" w:hAnsi="Times New Roman" w:cs="Times New Roman"/>
        </w:rPr>
        <w:t xml:space="preserve"> 25 </w:t>
      </w:r>
      <w:proofErr w:type="spellStart"/>
      <w:r w:rsidRPr="008F7896">
        <w:rPr>
          <w:rFonts w:ascii="Times New Roman" w:hAnsi="Times New Roman" w:cs="Times New Roman"/>
        </w:rPr>
        <w:t>persen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hingga</w:t>
      </w:r>
      <w:proofErr w:type="spellEnd"/>
      <w:r w:rsidRPr="008F7896">
        <w:rPr>
          <w:rFonts w:ascii="Times New Roman" w:hAnsi="Times New Roman" w:cs="Times New Roman"/>
        </w:rPr>
        <w:t xml:space="preserve"> 30 </w:t>
      </w:r>
      <w:proofErr w:type="spellStart"/>
      <w:r w:rsidRPr="008F7896">
        <w:rPr>
          <w:rFonts w:ascii="Times New Roman" w:hAnsi="Times New Roman" w:cs="Times New Roman"/>
        </w:rPr>
        <w:t>persen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maka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derajat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monopoli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menjadi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signifikan</w:t>
      </w:r>
      <w:proofErr w:type="spellEnd"/>
      <w:r w:rsidRPr="008F7896">
        <w:rPr>
          <w:rFonts w:ascii="Times New Roman" w:hAnsi="Times New Roman" w:cs="Times New Roman"/>
        </w:rPr>
        <w:t xml:space="preserve"> dan pada </w:t>
      </w:r>
      <w:proofErr w:type="spellStart"/>
      <w:r w:rsidRPr="008F7896">
        <w:rPr>
          <w:rFonts w:ascii="Times New Roman" w:hAnsi="Times New Roman" w:cs="Times New Roman"/>
        </w:rPr>
        <w:t>tingkat</w:t>
      </w:r>
      <w:proofErr w:type="spellEnd"/>
      <w:r w:rsidRPr="008F7896">
        <w:rPr>
          <w:rFonts w:ascii="Times New Roman" w:hAnsi="Times New Roman" w:cs="Times New Roman"/>
        </w:rPr>
        <w:t xml:space="preserve"> 40 </w:t>
      </w:r>
      <w:proofErr w:type="spellStart"/>
      <w:r w:rsidRPr="008F7896">
        <w:rPr>
          <w:rFonts w:ascii="Times New Roman" w:hAnsi="Times New Roman" w:cs="Times New Roman"/>
        </w:rPr>
        <w:t>persen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hingga</w:t>
      </w:r>
      <w:proofErr w:type="spellEnd"/>
      <w:r w:rsidRPr="008F7896">
        <w:rPr>
          <w:rFonts w:ascii="Times New Roman" w:hAnsi="Times New Roman" w:cs="Times New Roman"/>
        </w:rPr>
        <w:t xml:space="preserve"> 50 </w:t>
      </w:r>
      <w:proofErr w:type="spellStart"/>
      <w:r w:rsidRPr="008F7896">
        <w:rPr>
          <w:rFonts w:ascii="Times New Roman" w:hAnsi="Times New Roman" w:cs="Times New Roman"/>
        </w:rPr>
        <w:t>persen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biasanya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memberikan</w:t>
      </w:r>
      <w:proofErr w:type="spellEnd"/>
      <w:r w:rsidRPr="008F7896">
        <w:rPr>
          <w:rFonts w:ascii="Times New Roman" w:hAnsi="Times New Roman" w:cs="Times New Roman"/>
        </w:rPr>
        <w:t xml:space="preserve"> market power yang </w:t>
      </w:r>
      <w:proofErr w:type="spellStart"/>
      <w:r w:rsidRPr="008F7896">
        <w:rPr>
          <w:rFonts w:ascii="Times New Roman" w:hAnsi="Times New Roman" w:cs="Times New Roman"/>
        </w:rPr>
        <w:t>besar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Sebaliknya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apabila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pangsa</w:t>
      </w:r>
      <w:proofErr w:type="spellEnd"/>
      <w:r w:rsidRPr="008F7896">
        <w:rPr>
          <w:rFonts w:ascii="Times New Roman" w:hAnsi="Times New Roman" w:cs="Times New Roman"/>
        </w:rPr>
        <w:t xml:space="preserve"> pasar </w:t>
      </w:r>
      <w:proofErr w:type="spellStart"/>
      <w:r w:rsidRPr="008F7896">
        <w:rPr>
          <w:rFonts w:ascii="Times New Roman" w:hAnsi="Times New Roman" w:cs="Times New Roman"/>
        </w:rPr>
        <w:t>kecil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menunjukkan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bahwa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perusahaan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tersebut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tidak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mampu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bersaing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tekanan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persaingan</w:t>
      </w:r>
      <w:proofErr w:type="spellEnd"/>
      <w:r w:rsidRPr="008F7896">
        <w:rPr>
          <w:rFonts w:ascii="Times New Roman" w:hAnsi="Times New Roman" w:cs="Times New Roman"/>
        </w:rPr>
        <w:t xml:space="preserve"> </w:t>
      </w:r>
      <w:r w:rsidR="008A12A8" w:rsidRPr="008F7896">
        <w:rPr>
          <w:rFonts w:ascii="Times New Roman" w:hAnsi="Times New Roman" w:cs="Times New Roman"/>
          <w:noProof/>
        </w:rPr>
        <w:t xml:space="preserve"> (Rahman, 2016)</w:t>
      </w:r>
      <w:r w:rsidR="008A12A8" w:rsidRPr="008F7896">
        <w:rPr>
          <w:rFonts w:ascii="Times New Roman" w:hAnsi="Times New Roman" w:cs="Times New Roman"/>
        </w:rPr>
        <w:t>.</w:t>
      </w:r>
    </w:p>
    <w:p w14:paraId="101697DB" w14:textId="77777777" w:rsidR="001B1289" w:rsidRPr="008F7896" w:rsidRDefault="00E1322F" w:rsidP="00B82FBB">
      <w:pPr>
        <w:pBdr>
          <w:top w:val="nil"/>
          <w:left w:val="nil"/>
          <w:bottom w:val="nil"/>
          <w:right w:val="nil"/>
          <w:between w:val="nil"/>
        </w:pBdr>
        <w:spacing w:line="240" w:lineRule="auto"/>
        <w:jc w:val="both"/>
        <w:rPr>
          <w:rFonts w:ascii="Times New Roman" w:hAnsi="Times New Roman" w:cs="Times New Roman"/>
        </w:rPr>
      </w:pPr>
      <w:r w:rsidRPr="008F7896">
        <w:rPr>
          <w:rFonts w:ascii="Times New Roman" w:hAnsi="Times New Roman" w:cs="Times New Roman"/>
          <w:i/>
        </w:rPr>
        <w:t>Market share</w:t>
      </w:r>
      <w:r w:rsidR="001B1289" w:rsidRPr="008F7896">
        <w:rPr>
          <w:rFonts w:ascii="Times New Roman" w:hAnsi="Times New Roman" w:cs="Times New Roman"/>
        </w:rPr>
        <w:t xml:space="preserve"> </w:t>
      </w:r>
      <w:proofErr w:type="spellStart"/>
      <w:r w:rsidR="001B1289" w:rsidRPr="008F7896">
        <w:rPr>
          <w:rFonts w:ascii="Times New Roman" w:hAnsi="Times New Roman" w:cs="Times New Roman"/>
        </w:rPr>
        <w:t>perbankan</w:t>
      </w:r>
      <w:proofErr w:type="spellEnd"/>
      <w:r w:rsidR="001B1289" w:rsidRPr="008F7896">
        <w:rPr>
          <w:rFonts w:ascii="Times New Roman" w:hAnsi="Times New Roman" w:cs="Times New Roman"/>
        </w:rPr>
        <w:t xml:space="preserve"> syariah </w:t>
      </w:r>
      <w:proofErr w:type="spellStart"/>
      <w:r w:rsidR="001B1289" w:rsidRPr="008F7896">
        <w:rPr>
          <w:rFonts w:ascii="Times New Roman" w:hAnsi="Times New Roman" w:cs="Times New Roman"/>
        </w:rPr>
        <w:t>merupakan</w:t>
      </w:r>
      <w:proofErr w:type="spellEnd"/>
      <w:r w:rsidR="001B1289" w:rsidRPr="008F7896">
        <w:rPr>
          <w:rFonts w:ascii="Times New Roman" w:hAnsi="Times New Roman" w:cs="Times New Roman"/>
        </w:rPr>
        <w:t xml:space="preserve"> </w:t>
      </w:r>
      <w:proofErr w:type="spellStart"/>
      <w:r w:rsidR="001B1289" w:rsidRPr="008F7896">
        <w:rPr>
          <w:rFonts w:ascii="Times New Roman" w:hAnsi="Times New Roman" w:cs="Times New Roman"/>
        </w:rPr>
        <w:t>perbandingan</w:t>
      </w:r>
      <w:proofErr w:type="spellEnd"/>
      <w:r w:rsidR="001B1289" w:rsidRPr="008F7896">
        <w:rPr>
          <w:rFonts w:ascii="Times New Roman" w:hAnsi="Times New Roman" w:cs="Times New Roman"/>
        </w:rPr>
        <w:t xml:space="preserve"> </w:t>
      </w:r>
      <w:proofErr w:type="spellStart"/>
      <w:r w:rsidR="001B1289" w:rsidRPr="008F7896">
        <w:rPr>
          <w:rFonts w:ascii="Times New Roman" w:hAnsi="Times New Roman" w:cs="Times New Roman"/>
        </w:rPr>
        <w:t>antara</w:t>
      </w:r>
      <w:proofErr w:type="spellEnd"/>
      <w:r w:rsidR="001B1289" w:rsidRPr="008F7896">
        <w:rPr>
          <w:rFonts w:ascii="Times New Roman" w:hAnsi="Times New Roman" w:cs="Times New Roman"/>
        </w:rPr>
        <w:t xml:space="preserve"> total asset yang </w:t>
      </w:r>
      <w:proofErr w:type="spellStart"/>
      <w:r w:rsidR="001B1289" w:rsidRPr="008F7896">
        <w:rPr>
          <w:rFonts w:ascii="Times New Roman" w:hAnsi="Times New Roman" w:cs="Times New Roman"/>
        </w:rPr>
        <w:t>dimiliki</w:t>
      </w:r>
      <w:proofErr w:type="spellEnd"/>
      <w:r w:rsidR="001B1289" w:rsidRPr="008F7896">
        <w:rPr>
          <w:rFonts w:ascii="Times New Roman" w:hAnsi="Times New Roman" w:cs="Times New Roman"/>
        </w:rPr>
        <w:t xml:space="preserve"> </w:t>
      </w:r>
      <w:proofErr w:type="spellStart"/>
      <w:r w:rsidR="001B1289" w:rsidRPr="008F7896">
        <w:rPr>
          <w:rFonts w:ascii="Times New Roman" w:hAnsi="Times New Roman" w:cs="Times New Roman"/>
        </w:rPr>
        <w:t>perbankan</w:t>
      </w:r>
      <w:proofErr w:type="spellEnd"/>
      <w:r w:rsidR="001B1289" w:rsidRPr="008F7896">
        <w:rPr>
          <w:rFonts w:ascii="Times New Roman" w:hAnsi="Times New Roman" w:cs="Times New Roman"/>
        </w:rPr>
        <w:t xml:space="preserve"> syariah </w:t>
      </w:r>
      <w:proofErr w:type="spellStart"/>
      <w:r w:rsidR="001B1289" w:rsidRPr="008F7896">
        <w:rPr>
          <w:rFonts w:ascii="Times New Roman" w:hAnsi="Times New Roman" w:cs="Times New Roman"/>
        </w:rPr>
        <w:t>dengan</w:t>
      </w:r>
      <w:proofErr w:type="spellEnd"/>
      <w:r w:rsidR="001B1289" w:rsidRPr="008F7896">
        <w:rPr>
          <w:rFonts w:ascii="Times New Roman" w:hAnsi="Times New Roman" w:cs="Times New Roman"/>
        </w:rPr>
        <w:t xml:space="preserve"> total asset </w:t>
      </w:r>
      <w:proofErr w:type="spellStart"/>
      <w:r w:rsidR="001B1289" w:rsidRPr="008F7896">
        <w:rPr>
          <w:rFonts w:ascii="Times New Roman" w:hAnsi="Times New Roman" w:cs="Times New Roman"/>
        </w:rPr>
        <w:t>perbankan</w:t>
      </w:r>
      <w:proofErr w:type="spellEnd"/>
      <w:r w:rsidR="001B1289" w:rsidRPr="008F7896">
        <w:rPr>
          <w:rFonts w:ascii="Times New Roman" w:hAnsi="Times New Roman" w:cs="Times New Roman"/>
        </w:rPr>
        <w:t xml:space="preserve"> </w:t>
      </w:r>
      <w:proofErr w:type="spellStart"/>
      <w:r w:rsidR="001B1289" w:rsidRPr="008F7896">
        <w:rPr>
          <w:rFonts w:ascii="Times New Roman" w:hAnsi="Times New Roman" w:cs="Times New Roman"/>
        </w:rPr>
        <w:t>secara</w:t>
      </w:r>
      <w:proofErr w:type="spellEnd"/>
      <w:r w:rsidR="001B1289" w:rsidRPr="008F7896">
        <w:rPr>
          <w:rFonts w:ascii="Times New Roman" w:hAnsi="Times New Roman" w:cs="Times New Roman"/>
        </w:rPr>
        <w:t xml:space="preserve"> </w:t>
      </w:r>
      <w:proofErr w:type="spellStart"/>
      <w:r w:rsidR="001B1289" w:rsidRPr="008F7896">
        <w:rPr>
          <w:rFonts w:ascii="Times New Roman" w:hAnsi="Times New Roman" w:cs="Times New Roman"/>
        </w:rPr>
        <w:t>nasional</w:t>
      </w:r>
      <w:proofErr w:type="spellEnd"/>
      <w:r w:rsidR="001B1289" w:rsidRPr="008F7896">
        <w:rPr>
          <w:rFonts w:ascii="Times New Roman" w:hAnsi="Times New Roman" w:cs="Times New Roman"/>
        </w:rPr>
        <w:t>.</w:t>
      </w:r>
      <w:r w:rsidR="008F7ACD" w:rsidRPr="008F7896">
        <w:rPr>
          <w:rFonts w:ascii="Times New Roman" w:hAnsi="Times New Roman" w:cs="Times New Roman"/>
        </w:rPr>
        <w:t xml:space="preserve"> </w:t>
      </w:r>
      <w:r w:rsidR="001B1289" w:rsidRPr="008F7896">
        <w:rPr>
          <w:rFonts w:ascii="Times New Roman" w:hAnsi="Times New Roman" w:cs="Times New Roman"/>
        </w:rPr>
        <w:t xml:space="preserve">Adapun </w:t>
      </w:r>
      <w:proofErr w:type="spellStart"/>
      <w:r w:rsidR="001B1289" w:rsidRPr="008F7896">
        <w:rPr>
          <w:rFonts w:ascii="Times New Roman" w:hAnsi="Times New Roman" w:cs="Times New Roman"/>
        </w:rPr>
        <w:t>rumus</w:t>
      </w:r>
      <w:proofErr w:type="spellEnd"/>
      <w:r w:rsidR="001B1289" w:rsidRPr="008F7896">
        <w:rPr>
          <w:rFonts w:ascii="Times New Roman" w:hAnsi="Times New Roman" w:cs="Times New Roman"/>
        </w:rPr>
        <w:t xml:space="preserve"> </w:t>
      </w:r>
      <w:proofErr w:type="spellStart"/>
      <w:r w:rsidR="001B1289" w:rsidRPr="008F7896">
        <w:rPr>
          <w:rFonts w:ascii="Times New Roman" w:hAnsi="Times New Roman" w:cs="Times New Roman"/>
        </w:rPr>
        <w:t>pengukuran</w:t>
      </w:r>
      <w:proofErr w:type="spellEnd"/>
      <w:r w:rsidR="001B1289" w:rsidRPr="008F7896">
        <w:rPr>
          <w:rFonts w:ascii="Times New Roman" w:hAnsi="Times New Roman" w:cs="Times New Roman"/>
        </w:rPr>
        <w:t xml:space="preserve"> </w:t>
      </w:r>
      <w:r w:rsidRPr="008F7896">
        <w:rPr>
          <w:rFonts w:ascii="Times New Roman" w:hAnsi="Times New Roman" w:cs="Times New Roman"/>
          <w:i/>
        </w:rPr>
        <w:t>market share</w:t>
      </w:r>
      <w:r w:rsidR="001B1289" w:rsidRPr="008F7896">
        <w:rPr>
          <w:rFonts w:ascii="Times New Roman" w:hAnsi="Times New Roman" w:cs="Times New Roman"/>
        </w:rPr>
        <w:t xml:space="preserve"> </w:t>
      </w:r>
      <w:proofErr w:type="spellStart"/>
      <w:r w:rsidR="001B1289" w:rsidRPr="008F7896">
        <w:rPr>
          <w:rFonts w:ascii="Times New Roman" w:hAnsi="Times New Roman" w:cs="Times New Roman"/>
        </w:rPr>
        <w:t>yaitu</w:t>
      </w:r>
      <w:proofErr w:type="spellEnd"/>
      <w:r w:rsidR="001B1289" w:rsidRPr="008F7896">
        <w:rPr>
          <w:rFonts w:ascii="Times New Roman" w:hAnsi="Times New Roman" w:cs="Times New Roman"/>
        </w:rPr>
        <w:t xml:space="preserve"> :</w:t>
      </w:r>
      <w:r w:rsidRPr="008F7896">
        <w:rPr>
          <w:rFonts w:ascii="Times New Roman" w:hAnsi="Times New Roman" w:cs="Times New Roman"/>
          <w:i/>
        </w:rPr>
        <w:t>Market share</w:t>
      </w:r>
      <w:r w:rsidR="001B1289" w:rsidRPr="008F7896">
        <w:rPr>
          <w:rFonts w:ascii="Times New Roman" w:hAnsi="Times New Roman" w:cs="Times New Roman"/>
        </w:rPr>
        <w:t xml:space="preserve"> = Total </w:t>
      </w:r>
      <w:proofErr w:type="spellStart"/>
      <w:r w:rsidR="001B1289" w:rsidRPr="008F7896">
        <w:rPr>
          <w:rFonts w:ascii="Times New Roman" w:hAnsi="Times New Roman" w:cs="Times New Roman"/>
        </w:rPr>
        <w:t>Aset</w:t>
      </w:r>
      <w:proofErr w:type="spellEnd"/>
      <w:r w:rsidR="001B1289" w:rsidRPr="008F7896">
        <w:rPr>
          <w:rFonts w:ascii="Times New Roman" w:hAnsi="Times New Roman" w:cs="Times New Roman"/>
        </w:rPr>
        <w:t xml:space="preserve"> </w:t>
      </w:r>
      <w:proofErr w:type="spellStart"/>
      <w:r w:rsidR="001B1289" w:rsidRPr="008F7896">
        <w:rPr>
          <w:rFonts w:ascii="Times New Roman" w:hAnsi="Times New Roman" w:cs="Times New Roman"/>
        </w:rPr>
        <w:t>Perbankan</w:t>
      </w:r>
      <w:proofErr w:type="spellEnd"/>
      <w:r w:rsidR="001B1289" w:rsidRPr="008F7896">
        <w:rPr>
          <w:rFonts w:ascii="Times New Roman" w:hAnsi="Times New Roman" w:cs="Times New Roman"/>
        </w:rPr>
        <w:t xml:space="preserve"> Syariah </w:t>
      </w:r>
      <w:r w:rsidR="00144428" w:rsidRPr="008F7896">
        <w:rPr>
          <w:rFonts w:ascii="Times New Roman" w:hAnsi="Times New Roman" w:cs="Times New Roman"/>
        </w:rPr>
        <w:t xml:space="preserve">       </w:t>
      </w:r>
      <w:r w:rsidR="001B1289" w:rsidRPr="008F7896">
        <w:rPr>
          <w:rFonts w:ascii="Times New Roman" w:hAnsi="Times New Roman" w:cs="Times New Roman"/>
        </w:rPr>
        <w:t>x 100%</w:t>
      </w:r>
    </w:p>
    <w:p w14:paraId="4DCC5D7C" w14:textId="47BFAB09" w:rsidR="001B1289" w:rsidRPr="008F7896" w:rsidRDefault="00395865" w:rsidP="00B82FBB">
      <w:pPr>
        <w:pBdr>
          <w:top w:val="nil"/>
          <w:left w:val="nil"/>
          <w:bottom w:val="nil"/>
          <w:right w:val="nil"/>
          <w:between w:val="nil"/>
        </w:pBdr>
        <w:spacing w:line="240" w:lineRule="auto"/>
        <w:ind w:left="2160"/>
        <w:jc w:val="both"/>
        <w:rPr>
          <w:rFonts w:ascii="Times New Roman" w:hAnsi="Times New Roman" w:cs="Times New Roman"/>
        </w:rPr>
      </w:pPr>
      <w:r w:rsidRPr="008F7896">
        <w:rPr>
          <w:rFonts w:ascii="Times New Roman" w:hAnsi="Times New Roman" w:cs="Times New Roman"/>
          <w:noProof/>
        </w:rPr>
        <mc:AlternateContent>
          <mc:Choice Requires="wps">
            <w:drawing>
              <wp:anchor distT="0" distB="0" distL="0" distR="0" simplePos="0" relativeHeight="251656704" behindDoc="1" locked="0" layoutInCell="1" allowOverlap="1" wp14:anchorId="20DF7693" wp14:editId="45542296">
                <wp:simplePos x="0" y="0"/>
                <wp:positionH relativeFrom="page">
                  <wp:posOffset>2597785</wp:posOffset>
                </wp:positionH>
                <wp:positionV relativeFrom="paragraph">
                  <wp:posOffset>32385</wp:posOffset>
                </wp:positionV>
                <wp:extent cx="2019935" cy="1270"/>
                <wp:effectExtent l="0" t="0" r="0" b="0"/>
                <wp:wrapTopAndBottom/>
                <wp:docPr id="140"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935" cy="1270"/>
                        </a:xfrm>
                        <a:custGeom>
                          <a:avLst/>
                          <a:gdLst>
                            <a:gd name="T0" fmla="+- 0 4285 4285"/>
                            <a:gd name="T1" fmla="*/ T0 w 3181"/>
                            <a:gd name="T2" fmla="+- 0 7466 4285"/>
                            <a:gd name="T3" fmla="*/ T2 w 3181"/>
                          </a:gdLst>
                          <a:ahLst/>
                          <a:cxnLst>
                            <a:cxn ang="0">
                              <a:pos x="T1" y="0"/>
                            </a:cxn>
                            <a:cxn ang="0">
                              <a:pos x="T3" y="0"/>
                            </a:cxn>
                          </a:cxnLst>
                          <a:rect l="0" t="0" r="r" b="b"/>
                          <a:pathLst>
                            <a:path w="3181">
                              <a:moveTo>
                                <a:pt x="0" y="0"/>
                              </a:moveTo>
                              <a:lnTo>
                                <a:pt x="3181" y="0"/>
                              </a:lnTo>
                            </a:path>
                          </a:pathLst>
                        </a:custGeom>
                        <a:noFill/>
                        <a:ln w="9525">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DBF1F" id="Freeform 127" o:spid="_x0000_s1026" style="position:absolute;margin-left:204.55pt;margin-top:2.55pt;width:159.0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" path="m,l3181,e" filled="f" strokecolor="#497dba">
                <v:path arrowok="t" o:connecttype="custom" o:connectlocs="0,0;2019935,0" o:connectangles="0,0"/>
                <w10:wrap type="topAndBottom" anchorx="page"/>
              </v:shape>
            </w:pict>
          </mc:Fallback>
        </mc:AlternateContent>
      </w:r>
      <w:r w:rsidR="00144428" w:rsidRPr="008F7896">
        <w:rPr>
          <w:rFonts w:ascii="Times New Roman" w:hAnsi="Times New Roman" w:cs="Times New Roman"/>
        </w:rPr>
        <w:t xml:space="preserve">     </w:t>
      </w:r>
      <w:r w:rsidR="001B1289" w:rsidRPr="008F7896">
        <w:rPr>
          <w:rFonts w:ascii="Times New Roman" w:hAnsi="Times New Roman" w:cs="Times New Roman"/>
        </w:rPr>
        <w:t xml:space="preserve">Total </w:t>
      </w:r>
      <w:proofErr w:type="spellStart"/>
      <w:r w:rsidR="001B1289" w:rsidRPr="008F7896">
        <w:rPr>
          <w:rFonts w:ascii="Times New Roman" w:hAnsi="Times New Roman" w:cs="Times New Roman"/>
        </w:rPr>
        <w:t>Aset</w:t>
      </w:r>
      <w:proofErr w:type="spellEnd"/>
      <w:r w:rsidR="001B1289" w:rsidRPr="008F7896">
        <w:rPr>
          <w:rFonts w:ascii="Times New Roman" w:hAnsi="Times New Roman" w:cs="Times New Roman"/>
        </w:rPr>
        <w:t xml:space="preserve"> </w:t>
      </w:r>
      <w:proofErr w:type="spellStart"/>
      <w:r w:rsidR="001B1289" w:rsidRPr="008F7896">
        <w:rPr>
          <w:rFonts w:ascii="Times New Roman" w:hAnsi="Times New Roman" w:cs="Times New Roman"/>
        </w:rPr>
        <w:t>Perbankan</w:t>
      </w:r>
      <w:proofErr w:type="spellEnd"/>
      <w:r w:rsidR="001B1289" w:rsidRPr="008F7896">
        <w:rPr>
          <w:rFonts w:ascii="Times New Roman" w:hAnsi="Times New Roman" w:cs="Times New Roman"/>
        </w:rPr>
        <w:t xml:space="preserve"> Nasional</w:t>
      </w:r>
    </w:p>
    <w:p w14:paraId="342B4F57" w14:textId="77777777" w:rsidR="00BD4800" w:rsidRPr="008F7896" w:rsidRDefault="00BD4800" w:rsidP="00B82FBB">
      <w:pPr>
        <w:pBdr>
          <w:top w:val="nil"/>
          <w:left w:val="nil"/>
          <w:bottom w:val="nil"/>
          <w:right w:val="nil"/>
          <w:between w:val="nil"/>
        </w:pBdr>
        <w:spacing w:line="240" w:lineRule="auto"/>
        <w:jc w:val="both"/>
        <w:rPr>
          <w:rFonts w:ascii="Times New Roman" w:hAnsi="Times New Roman" w:cs="Times New Roman"/>
          <w:b/>
        </w:rPr>
      </w:pPr>
      <w:r w:rsidRPr="008F7896">
        <w:rPr>
          <w:rFonts w:ascii="Times New Roman" w:hAnsi="Times New Roman" w:cs="Times New Roman"/>
          <w:b/>
        </w:rPr>
        <w:lastRenderedPageBreak/>
        <w:t xml:space="preserve">Kinerja </w:t>
      </w:r>
      <w:proofErr w:type="spellStart"/>
      <w:r w:rsidRPr="008F7896">
        <w:rPr>
          <w:rFonts w:ascii="Times New Roman" w:hAnsi="Times New Roman" w:cs="Times New Roman"/>
          <w:b/>
        </w:rPr>
        <w:t>Keuangan</w:t>
      </w:r>
      <w:proofErr w:type="spellEnd"/>
      <w:r w:rsidRPr="008F7896">
        <w:rPr>
          <w:rFonts w:ascii="Times New Roman" w:hAnsi="Times New Roman" w:cs="Times New Roman"/>
          <w:b/>
        </w:rPr>
        <w:t xml:space="preserve"> </w:t>
      </w:r>
      <w:proofErr w:type="spellStart"/>
      <w:r w:rsidRPr="008F7896">
        <w:rPr>
          <w:rFonts w:ascii="Times New Roman" w:hAnsi="Times New Roman" w:cs="Times New Roman"/>
          <w:b/>
        </w:rPr>
        <w:t>Perbankan</w:t>
      </w:r>
      <w:proofErr w:type="spellEnd"/>
      <w:r w:rsidRPr="008F7896">
        <w:rPr>
          <w:rFonts w:ascii="Times New Roman" w:hAnsi="Times New Roman" w:cs="Times New Roman"/>
          <w:b/>
        </w:rPr>
        <w:t xml:space="preserve"> Syariah</w:t>
      </w:r>
    </w:p>
    <w:p w14:paraId="7C8F88A8" w14:textId="77777777" w:rsidR="00BD4800" w:rsidRPr="008F7896" w:rsidRDefault="00BD4800" w:rsidP="00B82FBB">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industri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tingkat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kinerja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suatu</w:t>
      </w:r>
      <w:proofErr w:type="spellEnd"/>
      <w:r w:rsidRPr="008F7896">
        <w:rPr>
          <w:rFonts w:ascii="Times New Roman" w:hAnsi="Times New Roman" w:cs="Times New Roman"/>
        </w:rPr>
        <w:t xml:space="preserve"> bank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diukur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analisis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rasio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yaitu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rasio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rentabilitas</w:t>
      </w:r>
      <w:proofErr w:type="spellEnd"/>
      <w:r w:rsidRPr="008F7896">
        <w:rPr>
          <w:rFonts w:ascii="Times New Roman" w:hAnsi="Times New Roman" w:cs="Times New Roman"/>
        </w:rPr>
        <w:t>,</w:t>
      </w:r>
      <w:r w:rsidR="008F7ACD" w:rsidRPr="008F7896">
        <w:rPr>
          <w:rFonts w:ascii="Times New Roman" w:hAnsi="Times New Roman" w:cs="Times New Roman"/>
        </w:rPr>
        <w:t xml:space="preserve"> </w:t>
      </w:r>
      <w:proofErr w:type="spellStart"/>
      <w:r w:rsidRPr="008F7896">
        <w:rPr>
          <w:rFonts w:ascii="Times New Roman" w:hAnsi="Times New Roman" w:cs="Times New Roman"/>
        </w:rPr>
        <w:t>solvabilitasdan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likuiditas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Rasio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tersebut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menggambarkan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sehat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tidaknya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operasional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suatu</w:t>
      </w:r>
      <w:proofErr w:type="spellEnd"/>
      <w:r w:rsidRPr="008F7896">
        <w:rPr>
          <w:rFonts w:ascii="Times New Roman" w:hAnsi="Times New Roman" w:cs="Times New Roman"/>
        </w:rPr>
        <w:t xml:space="preserve"> bank, yang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ditinjau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laporan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yaitu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neraca</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laporan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laba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rugi</w:t>
      </w:r>
      <w:proofErr w:type="spellEnd"/>
      <w:r w:rsidRPr="008F7896">
        <w:rPr>
          <w:rFonts w:ascii="Times New Roman" w:hAnsi="Times New Roman" w:cs="Times New Roman"/>
        </w:rPr>
        <w:t xml:space="preserve"> </w:t>
      </w:r>
      <w:r w:rsidR="008A12A8" w:rsidRPr="008F7896">
        <w:rPr>
          <w:rFonts w:ascii="Times New Roman" w:hAnsi="Times New Roman" w:cs="Times New Roman"/>
          <w:noProof/>
        </w:rPr>
        <w:t xml:space="preserve"> (Suciati, 2014)</w:t>
      </w:r>
      <w:r w:rsidR="008A12A8" w:rsidRPr="008F7896">
        <w:rPr>
          <w:rFonts w:ascii="Times New Roman" w:hAnsi="Times New Roman" w:cs="Times New Roman"/>
        </w:rPr>
        <w:t>.</w:t>
      </w:r>
    </w:p>
    <w:p w14:paraId="297A7CE2" w14:textId="77777777" w:rsidR="00697804" w:rsidRPr="008F7896" w:rsidRDefault="00697804" w:rsidP="00B82FBB">
      <w:pPr>
        <w:pBdr>
          <w:top w:val="nil"/>
          <w:left w:val="nil"/>
          <w:bottom w:val="nil"/>
          <w:right w:val="nil"/>
          <w:between w:val="nil"/>
        </w:pBdr>
        <w:spacing w:line="240" w:lineRule="auto"/>
        <w:jc w:val="both"/>
        <w:rPr>
          <w:rFonts w:ascii="Times New Roman" w:hAnsi="Times New Roman" w:cs="Times New Roman"/>
        </w:rPr>
      </w:pPr>
      <w:r w:rsidRPr="008F7896">
        <w:rPr>
          <w:rFonts w:ascii="Times New Roman" w:hAnsi="Times New Roman" w:cs="Times New Roman"/>
        </w:rPr>
        <w:t xml:space="preserve">Gambaran </w:t>
      </w:r>
      <w:proofErr w:type="spellStart"/>
      <w:r w:rsidRPr="008F7896">
        <w:rPr>
          <w:rFonts w:ascii="Times New Roman" w:hAnsi="Times New Roman" w:cs="Times New Roman"/>
        </w:rPr>
        <w:t>tentang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buruknya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suatu</w:t>
      </w:r>
      <w:proofErr w:type="spellEnd"/>
      <w:r w:rsidRPr="008F7896">
        <w:rPr>
          <w:rFonts w:ascii="Times New Roman" w:hAnsi="Times New Roman" w:cs="Times New Roman"/>
        </w:rPr>
        <w:t xml:space="preserve"> bank syariah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dilihat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melalui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kinerjanya</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tercatat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laporan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Laporan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sektor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w:t>
      </w:r>
      <w:proofErr w:type="spellStart"/>
      <w:r w:rsidRPr="008F7896">
        <w:rPr>
          <w:rFonts w:ascii="Times New Roman" w:hAnsi="Times New Roman" w:cs="Times New Roman"/>
        </w:rPr>
        <w:t>bertujuan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menyediakan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informasi</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menyangkut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posisi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aktivitas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operasi</w:t>
      </w:r>
      <w:proofErr w:type="spellEnd"/>
      <w:r w:rsidRPr="008F7896">
        <w:rPr>
          <w:rFonts w:ascii="Times New Roman" w:hAnsi="Times New Roman" w:cs="Times New Roman"/>
        </w:rPr>
        <w:t xml:space="preserve"> bank yang </w:t>
      </w:r>
      <w:proofErr w:type="spellStart"/>
      <w:r w:rsidRPr="008F7896">
        <w:rPr>
          <w:rFonts w:ascii="Times New Roman" w:hAnsi="Times New Roman" w:cs="Times New Roman"/>
        </w:rPr>
        <w:t>bermanfaat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pengambilan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keputusan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ekonomi</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rasional</w:t>
      </w:r>
      <w:proofErr w:type="spellEnd"/>
      <w:r w:rsidR="008A12A8" w:rsidRPr="008F7896">
        <w:rPr>
          <w:rFonts w:ascii="Times New Roman" w:hAnsi="Times New Roman" w:cs="Times New Roman"/>
          <w:noProof/>
        </w:rPr>
        <w:t xml:space="preserve"> (Muhamad, 2017)</w:t>
      </w:r>
      <w:r w:rsidR="008A12A8" w:rsidRPr="008F7896">
        <w:rPr>
          <w:rFonts w:ascii="Times New Roman" w:hAnsi="Times New Roman" w:cs="Times New Roman"/>
        </w:rPr>
        <w:t>.</w:t>
      </w:r>
    </w:p>
    <w:p w14:paraId="5B15BAA6" w14:textId="77777777" w:rsidR="0029742C" w:rsidRPr="008F7896" w:rsidRDefault="0029742C" w:rsidP="00B82FBB">
      <w:pPr>
        <w:pBdr>
          <w:top w:val="nil"/>
          <w:left w:val="nil"/>
          <w:bottom w:val="nil"/>
          <w:right w:val="nil"/>
          <w:between w:val="nil"/>
        </w:pBdr>
        <w:spacing w:line="240" w:lineRule="auto"/>
        <w:jc w:val="both"/>
        <w:rPr>
          <w:rFonts w:ascii="Times New Roman" w:hAnsi="Times New Roman" w:cs="Times New Roman"/>
          <w:b/>
        </w:rPr>
      </w:pPr>
      <w:r w:rsidRPr="008F7896">
        <w:rPr>
          <w:rFonts w:ascii="Times New Roman" w:hAnsi="Times New Roman" w:cs="Times New Roman"/>
          <w:b/>
          <w:i/>
        </w:rPr>
        <w:t>Return on Assets</w:t>
      </w:r>
      <w:r w:rsidRPr="008F7896">
        <w:rPr>
          <w:rFonts w:ascii="Times New Roman" w:hAnsi="Times New Roman" w:cs="Times New Roman"/>
          <w:b/>
        </w:rPr>
        <w:t xml:space="preserve"> (ROA)</w:t>
      </w:r>
    </w:p>
    <w:p w14:paraId="6BA65642" w14:textId="77777777" w:rsidR="00144428" w:rsidRPr="008F7896" w:rsidRDefault="00144428" w:rsidP="00B82FBB">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Rasio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rentabilitas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bertujuan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mengukur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efektivitas</w:t>
      </w:r>
      <w:proofErr w:type="spellEnd"/>
      <w:r w:rsidRPr="008F7896">
        <w:rPr>
          <w:rFonts w:ascii="Times New Roman" w:hAnsi="Times New Roman" w:cs="Times New Roman"/>
        </w:rPr>
        <w:t xml:space="preserve"> bank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mencapai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tujuan</w:t>
      </w:r>
      <w:proofErr w:type="spellEnd"/>
      <w:r w:rsidRPr="008F7896">
        <w:rPr>
          <w:rFonts w:ascii="Times New Roman" w:hAnsi="Times New Roman" w:cs="Times New Roman"/>
        </w:rPr>
        <w:t xml:space="preserve"> </w:t>
      </w:r>
      <w:r w:rsidR="008A12A8" w:rsidRPr="008F7896">
        <w:rPr>
          <w:rFonts w:ascii="Times New Roman" w:hAnsi="Times New Roman" w:cs="Times New Roman"/>
          <w:noProof/>
        </w:rPr>
        <w:t xml:space="preserve"> (Kasmir, 2012)</w:t>
      </w:r>
      <w:r w:rsidR="008A12A8"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ini </w:t>
      </w:r>
      <w:proofErr w:type="spellStart"/>
      <w:r w:rsidRPr="008F7896">
        <w:rPr>
          <w:rFonts w:ascii="Times New Roman" w:hAnsi="Times New Roman" w:cs="Times New Roman"/>
        </w:rPr>
        <w:t>menggunakan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rasio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pengukuran</w:t>
      </w:r>
      <w:proofErr w:type="spellEnd"/>
      <w:r w:rsidRPr="008F7896">
        <w:rPr>
          <w:rFonts w:ascii="Times New Roman" w:hAnsi="Times New Roman" w:cs="Times New Roman"/>
        </w:rPr>
        <w:t xml:space="preserve"> </w:t>
      </w:r>
      <w:r w:rsidR="00E1322F" w:rsidRPr="008F7896">
        <w:rPr>
          <w:rFonts w:ascii="Times New Roman" w:hAnsi="Times New Roman" w:cs="Times New Roman"/>
          <w:i/>
        </w:rPr>
        <w:t>Return on Asset</w:t>
      </w:r>
      <w:r w:rsidRPr="008F7896">
        <w:rPr>
          <w:rFonts w:ascii="Times New Roman" w:hAnsi="Times New Roman" w:cs="Times New Roman"/>
        </w:rPr>
        <w:t xml:space="preserve"> (ROA). </w:t>
      </w:r>
      <w:r w:rsidR="00E1322F" w:rsidRPr="008F7896">
        <w:rPr>
          <w:rFonts w:ascii="Times New Roman" w:hAnsi="Times New Roman" w:cs="Times New Roman"/>
          <w:i/>
        </w:rPr>
        <w:t>Return on Asset</w:t>
      </w:r>
      <w:r w:rsidRPr="008F7896">
        <w:rPr>
          <w:rFonts w:ascii="Times New Roman" w:hAnsi="Times New Roman" w:cs="Times New Roman"/>
          <w:i/>
        </w:rPr>
        <w:t>s</w:t>
      </w:r>
      <w:r w:rsidRPr="008F7896">
        <w:rPr>
          <w:rFonts w:ascii="Times New Roman" w:hAnsi="Times New Roman" w:cs="Times New Roman"/>
        </w:rPr>
        <w:t xml:space="preserve"> (ROA) </w:t>
      </w:r>
      <w:proofErr w:type="spellStart"/>
      <w:r w:rsidRPr="008F7896">
        <w:rPr>
          <w:rFonts w:ascii="Times New Roman" w:hAnsi="Times New Roman" w:cs="Times New Roman"/>
        </w:rPr>
        <w:t>merupakan</w:t>
      </w:r>
      <w:proofErr w:type="spellEnd"/>
      <w:r w:rsidRPr="008F7896">
        <w:rPr>
          <w:rFonts w:ascii="Times New Roman" w:hAnsi="Times New Roman" w:cs="Times New Roman"/>
        </w:rPr>
        <w:t xml:space="preserve"> salah </w:t>
      </w:r>
      <w:proofErr w:type="spellStart"/>
      <w:r w:rsidRPr="008F7896">
        <w:rPr>
          <w:rFonts w:ascii="Times New Roman" w:hAnsi="Times New Roman" w:cs="Times New Roman"/>
        </w:rPr>
        <w:t>satu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rasio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profitabilitas</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mengukur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kemampuan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perusahaan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menghasilkan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laba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aktiva</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digunakan</w:t>
      </w:r>
      <w:proofErr w:type="spellEnd"/>
      <w:r w:rsidRPr="008F7896">
        <w:rPr>
          <w:rFonts w:ascii="Times New Roman" w:hAnsi="Times New Roman" w:cs="Times New Roman"/>
        </w:rPr>
        <w:t xml:space="preserve">. ROA </w:t>
      </w:r>
      <w:proofErr w:type="spellStart"/>
      <w:r w:rsidRPr="008F7896">
        <w:rPr>
          <w:rFonts w:ascii="Times New Roman" w:hAnsi="Times New Roman" w:cs="Times New Roman"/>
        </w:rPr>
        <w:t>mampu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mengukur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kemampuan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perusahaan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menghasilkan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keuntungan</w:t>
      </w:r>
      <w:proofErr w:type="spellEnd"/>
      <w:r w:rsidRPr="008F7896">
        <w:rPr>
          <w:rFonts w:ascii="Times New Roman" w:hAnsi="Times New Roman" w:cs="Times New Roman"/>
        </w:rPr>
        <w:t xml:space="preserve"> pada masa </w:t>
      </w:r>
      <w:proofErr w:type="spellStart"/>
      <w:r w:rsidRPr="008F7896">
        <w:rPr>
          <w:rFonts w:ascii="Times New Roman" w:hAnsi="Times New Roman" w:cs="Times New Roman"/>
        </w:rPr>
        <w:t>lampau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kemudian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diproyeksikan</w:t>
      </w:r>
      <w:proofErr w:type="spellEnd"/>
      <w:r w:rsidRPr="008F7896">
        <w:rPr>
          <w:rFonts w:ascii="Times New Roman" w:hAnsi="Times New Roman" w:cs="Times New Roman"/>
        </w:rPr>
        <w:t xml:space="preserve"> di masa yang </w:t>
      </w:r>
      <w:proofErr w:type="spellStart"/>
      <w:r w:rsidRPr="008F7896">
        <w:rPr>
          <w:rFonts w:ascii="Times New Roman" w:hAnsi="Times New Roman" w:cs="Times New Roman"/>
        </w:rPr>
        <w:t>akan</w:t>
      </w:r>
      <w:proofErr w:type="spellEnd"/>
      <w:r w:rsidR="00697804" w:rsidRPr="008F7896">
        <w:rPr>
          <w:rFonts w:ascii="Times New Roman" w:hAnsi="Times New Roman" w:cs="Times New Roman"/>
        </w:rPr>
        <w:t xml:space="preserve"> </w:t>
      </w:r>
      <w:proofErr w:type="spellStart"/>
      <w:r w:rsidRPr="008F7896">
        <w:rPr>
          <w:rFonts w:ascii="Times New Roman" w:hAnsi="Times New Roman" w:cs="Times New Roman"/>
        </w:rPr>
        <w:t>datang</w:t>
      </w:r>
      <w:proofErr w:type="spellEnd"/>
      <w:r w:rsidRPr="008F7896">
        <w:rPr>
          <w:rFonts w:ascii="Times New Roman" w:hAnsi="Times New Roman" w:cs="Times New Roman"/>
        </w:rPr>
        <w:t>.</w:t>
      </w:r>
    </w:p>
    <w:p w14:paraId="674807A7" w14:textId="77777777" w:rsidR="008A12A8" w:rsidRPr="008F7896" w:rsidRDefault="00BD4800" w:rsidP="00B82FBB">
      <w:pPr>
        <w:pBdr>
          <w:top w:val="nil"/>
          <w:left w:val="nil"/>
          <w:bottom w:val="nil"/>
          <w:right w:val="nil"/>
          <w:between w:val="nil"/>
        </w:pBdr>
        <w:spacing w:line="240" w:lineRule="auto"/>
        <w:jc w:val="both"/>
        <w:rPr>
          <w:rFonts w:ascii="Times New Roman" w:hAnsi="Times New Roman" w:cs="Times New Roman"/>
          <w:noProof/>
        </w:rPr>
      </w:pPr>
      <w:proofErr w:type="spellStart"/>
      <w:r w:rsidRPr="008F7896">
        <w:rPr>
          <w:rFonts w:ascii="Times New Roman" w:hAnsi="Times New Roman" w:cs="Times New Roman"/>
        </w:rPr>
        <w:t>Semakin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besar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nilai</w:t>
      </w:r>
      <w:proofErr w:type="spellEnd"/>
      <w:r w:rsidRPr="008F7896">
        <w:rPr>
          <w:rFonts w:ascii="Times New Roman" w:hAnsi="Times New Roman" w:cs="Times New Roman"/>
        </w:rPr>
        <w:t xml:space="preserve"> ROA, </w:t>
      </w:r>
      <w:proofErr w:type="spellStart"/>
      <w:r w:rsidRPr="008F7896">
        <w:rPr>
          <w:rFonts w:ascii="Times New Roman" w:hAnsi="Times New Roman" w:cs="Times New Roman"/>
        </w:rPr>
        <w:t>menunjukkan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kinerja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perusahaan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semakin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baik</w:t>
      </w:r>
      <w:proofErr w:type="spellEnd"/>
      <w:r w:rsidRPr="008F7896">
        <w:rPr>
          <w:rFonts w:ascii="Times New Roman" w:hAnsi="Times New Roman" w:cs="Times New Roman"/>
        </w:rPr>
        <w:t xml:space="preserve"> pula, </w:t>
      </w:r>
      <w:proofErr w:type="spellStart"/>
      <w:r w:rsidRPr="008F7896">
        <w:rPr>
          <w:rFonts w:ascii="Times New Roman" w:hAnsi="Times New Roman" w:cs="Times New Roman"/>
        </w:rPr>
        <w:t>karena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tingkat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pengembalian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investasi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semakin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besar</w:t>
      </w:r>
      <w:proofErr w:type="spellEnd"/>
      <w:r w:rsidRPr="008F7896">
        <w:rPr>
          <w:rFonts w:ascii="Times New Roman" w:hAnsi="Times New Roman" w:cs="Times New Roman"/>
        </w:rPr>
        <w:t xml:space="preserve">. Nilai ini </w:t>
      </w:r>
      <w:proofErr w:type="spellStart"/>
      <w:r w:rsidRPr="008F7896">
        <w:rPr>
          <w:rFonts w:ascii="Times New Roman" w:hAnsi="Times New Roman" w:cs="Times New Roman"/>
        </w:rPr>
        <w:t>mencerminkan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pengembalian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perusahaan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seluruh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aktiva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pendanaan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diberikan</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perusahaan</w:t>
      </w:r>
      <w:proofErr w:type="spellEnd"/>
      <w:r w:rsidRPr="008F7896">
        <w:rPr>
          <w:rFonts w:ascii="Times New Roman" w:hAnsi="Times New Roman" w:cs="Times New Roman"/>
        </w:rPr>
        <w:t xml:space="preserve"> </w:t>
      </w:r>
      <w:r w:rsidR="008A12A8" w:rsidRPr="008F7896">
        <w:rPr>
          <w:rFonts w:ascii="Times New Roman" w:hAnsi="Times New Roman" w:cs="Times New Roman"/>
          <w:noProof/>
        </w:rPr>
        <w:t xml:space="preserve"> (https://www.kajianpustaka.com. , 2020).</w:t>
      </w:r>
    </w:p>
    <w:p w14:paraId="515A7E3D" w14:textId="77777777" w:rsidR="00BD4800" w:rsidRPr="008F7896" w:rsidRDefault="00BD4800" w:rsidP="00B82FBB">
      <w:pPr>
        <w:pBdr>
          <w:top w:val="nil"/>
          <w:left w:val="nil"/>
          <w:bottom w:val="nil"/>
          <w:right w:val="nil"/>
          <w:between w:val="nil"/>
        </w:pBdr>
        <w:spacing w:line="240" w:lineRule="auto"/>
        <w:jc w:val="both"/>
        <w:rPr>
          <w:rFonts w:ascii="Times New Roman" w:hAnsi="Times New Roman" w:cs="Times New Roman"/>
        </w:rPr>
      </w:pPr>
      <w:r w:rsidRPr="008F7896">
        <w:rPr>
          <w:rFonts w:ascii="Times New Roman" w:hAnsi="Times New Roman" w:cs="Times New Roman"/>
        </w:rPr>
        <w:t xml:space="preserve">Adapun yang </w:t>
      </w:r>
      <w:proofErr w:type="spellStart"/>
      <w:r w:rsidRPr="008F7896">
        <w:rPr>
          <w:rFonts w:ascii="Times New Roman" w:hAnsi="Times New Roman" w:cs="Times New Roman"/>
        </w:rPr>
        <w:t>mempengaruhi</w:t>
      </w:r>
      <w:proofErr w:type="spellEnd"/>
      <w:r w:rsidRPr="008F7896">
        <w:rPr>
          <w:rFonts w:ascii="Times New Roman" w:hAnsi="Times New Roman" w:cs="Times New Roman"/>
        </w:rPr>
        <w:t xml:space="preserve"> </w:t>
      </w:r>
      <w:r w:rsidR="00E1322F" w:rsidRPr="008F7896">
        <w:rPr>
          <w:rFonts w:ascii="Times New Roman" w:hAnsi="Times New Roman" w:cs="Times New Roman"/>
          <w:i/>
        </w:rPr>
        <w:t>Return on Asset</w:t>
      </w:r>
      <w:r w:rsidRPr="008F7896">
        <w:rPr>
          <w:rFonts w:ascii="Times New Roman" w:hAnsi="Times New Roman" w:cs="Times New Roman"/>
          <w:i/>
        </w:rPr>
        <w:t>s</w:t>
      </w:r>
      <w:r w:rsidRPr="008F7896">
        <w:rPr>
          <w:rFonts w:ascii="Times New Roman" w:hAnsi="Times New Roman" w:cs="Times New Roman"/>
        </w:rPr>
        <w:t xml:space="preserve"> (ROA)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hasil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pengembalian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atas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investasi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disebut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sebagai</w:t>
      </w:r>
      <w:proofErr w:type="spellEnd"/>
      <w:r w:rsidRPr="008F7896">
        <w:rPr>
          <w:rFonts w:ascii="Times New Roman" w:hAnsi="Times New Roman" w:cs="Times New Roman"/>
        </w:rPr>
        <w:t xml:space="preserve"> </w:t>
      </w:r>
      <w:r w:rsidR="00E1322F" w:rsidRPr="008F7896">
        <w:rPr>
          <w:rFonts w:ascii="Times New Roman" w:hAnsi="Times New Roman" w:cs="Times New Roman"/>
          <w:i/>
        </w:rPr>
        <w:t>Return on Asset</w:t>
      </w:r>
      <w:r w:rsidRPr="008F7896">
        <w:rPr>
          <w:rFonts w:ascii="Times New Roman" w:hAnsi="Times New Roman" w:cs="Times New Roman"/>
        </w:rPr>
        <w:t xml:space="preserve">s (ROA) </w:t>
      </w:r>
      <w:proofErr w:type="spellStart"/>
      <w:r w:rsidRPr="008F7896">
        <w:rPr>
          <w:rFonts w:ascii="Times New Roman" w:hAnsi="Times New Roman" w:cs="Times New Roman"/>
        </w:rPr>
        <w:t>dipengaruhi</w:t>
      </w:r>
      <w:proofErr w:type="spellEnd"/>
      <w:r w:rsidRPr="008F7896">
        <w:rPr>
          <w:rFonts w:ascii="Times New Roman" w:hAnsi="Times New Roman" w:cs="Times New Roman"/>
        </w:rPr>
        <w:t xml:space="preserve"> oleh margin </w:t>
      </w:r>
      <w:proofErr w:type="spellStart"/>
      <w:r w:rsidRPr="008F7896">
        <w:rPr>
          <w:rFonts w:ascii="Times New Roman" w:hAnsi="Times New Roman" w:cs="Times New Roman"/>
        </w:rPr>
        <w:t>laba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bersih</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perputaran</w:t>
      </w:r>
      <w:proofErr w:type="spellEnd"/>
      <w:r w:rsidRPr="008F7896">
        <w:rPr>
          <w:rFonts w:ascii="Times New Roman" w:hAnsi="Times New Roman" w:cs="Times New Roman"/>
        </w:rPr>
        <w:t xml:space="preserve"> total </w:t>
      </w:r>
      <w:proofErr w:type="spellStart"/>
      <w:r w:rsidRPr="008F7896">
        <w:rPr>
          <w:rFonts w:ascii="Times New Roman" w:hAnsi="Times New Roman" w:cs="Times New Roman"/>
        </w:rPr>
        <w:t>aktiva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karena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apabila</w:t>
      </w:r>
      <w:proofErr w:type="spellEnd"/>
      <w:r w:rsidRPr="008F7896">
        <w:rPr>
          <w:rFonts w:ascii="Times New Roman" w:hAnsi="Times New Roman" w:cs="Times New Roman"/>
        </w:rPr>
        <w:t xml:space="preserve"> ROA </w:t>
      </w:r>
      <w:proofErr w:type="spellStart"/>
      <w:r w:rsidRPr="008F7896">
        <w:rPr>
          <w:rFonts w:ascii="Times New Roman" w:hAnsi="Times New Roman" w:cs="Times New Roman"/>
        </w:rPr>
        <w:t>rendah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itu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disebabkan</w:t>
      </w:r>
      <w:proofErr w:type="spellEnd"/>
      <w:r w:rsidRPr="008F7896">
        <w:rPr>
          <w:rFonts w:ascii="Times New Roman" w:hAnsi="Times New Roman" w:cs="Times New Roman"/>
        </w:rPr>
        <w:t xml:space="preserve"> oleh </w:t>
      </w:r>
      <w:proofErr w:type="spellStart"/>
      <w:r w:rsidRPr="008F7896">
        <w:rPr>
          <w:rFonts w:ascii="Times New Roman" w:hAnsi="Times New Roman" w:cs="Times New Roman"/>
        </w:rPr>
        <w:t>rendahnya</w:t>
      </w:r>
      <w:proofErr w:type="spellEnd"/>
      <w:r w:rsidRPr="008F7896">
        <w:rPr>
          <w:rFonts w:ascii="Times New Roman" w:hAnsi="Times New Roman" w:cs="Times New Roman"/>
        </w:rPr>
        <w:t xml:space="preserve"> margin </w:t>
      </w:r>
      <w:proofErr w:type="spellStart"/>
      <w:r w:rsidRPr="008F7896">
        <w:rPr>
          <w:rFonts w:ascii="Times New Roman" w:hAnsi="Times New Roman" w:cs="Times New Roman"/>
        </w:rPr>
        <w:t>laba</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diakibatkan</w:t>
      </w:r>
      <w:proofErr w:type="spellEnd"/>
      <w:r w:rsidRPr="008F7896">
        <w:rPr>
          <w:rFonts w:ascii="Times New Roman" w:hAnsi="Times New Roman" w:cs="Times New Roman"/>
        </w:rPr>
        <w:t xml:space="preserve"> oleh </w:t>
      </w:r>
      <w:proofErr w:type="spellStart"/>
      <w:r w:rsidRPr="008F7896">
        <w:rPr>
          <w:rFonts w:ascii="Times New Roman" w:hAnsi="Times New Roman" w:cs="Times New Roman"/>
        </w:rPr>
        <w:t>rendahnya</w:t>
      </w:r>
      <w:proofErr w:type="spellEnd"/>
      <w:r w:rsidRPr="008F7896">
        <w:rPr>
          <w:rFonts w:ascii="Times New Roman" w:hAnsi="Times New Roman" w:cs="Times New Roman"/>
        </w:rPr>
        <w:t xml:space="preserve"> margin </w:t>
      </w:r>
      <w:proofErr w:type="spellStart"/>
      <w:r w:rsidRPr="008F7896">
        <w:rPr>
          <w:rFonts w:ascii="Times New Roman" w:hAnsi="Times New Roman" w:cs="Times New Roman"/>
        </w:rPr>
        <w:t>laba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bersih</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diakibatkan</w:t>
      </w:r>
      <w:proofErr w:type="spellEnd"/>
      <w:r w:rsidRPr="008F7896">
        <w:rPr>
          <w:rFonts w:ascii="Times New Roman" w:hAnsi="Times New Roman" w:cs="Times New Roman"/>
        </w:rPr>
        <w:t xml:space="preserve"> oleh </w:t>
      </w:r>
      <w:proofErr w:type="spellStart"/>
      <w:r w:rsidRPr="008F7896">
        <w:rPr>
          <w:rFonts w:ascii="Times New Roman" w:hAnsi="Times New Roman" w:cs="Times New Roman"/>
        </w:rPr>
        <w:t>rendahnya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perputaran</w:t>
      </w:r>
      <w:proofErr w:type="spellEnd"/>
      <w:r w:rsidRPr="008F7896">
        <w:rPr>
          <w:rFonts w:ascii="Times New Roman" w:hAnsi="Times New Roman" w:cs="Times New Roman"/>
        </w:rPr>
        <w:t xml:space="preserve"> total </w:t>
      </w:r>
      <w:proofErr w:type="spellStart"/>
      <w:r w:rsidRPr="008F7896">
        <w:rPr>
          <w:rFonts w:ascii="Times New Roman" w:hAnsi="Times New Roman" w:cs="Times New Roman"/>
        </w:rPr>
        <w:t>aktiva</w:t>
      </w:r>
      <w:proofErr w:type="spellEnd"/>
      <w:r w:rsidRPr="008F7896">
        <w:rPr>
          <w:rFonts w:ascii="Times New Roman" w:hAnsi="Times New Roman" w:cs="Times New Roman"/>
        </w:rPr>
        <w:t xml:space="preserve"> </w:t>
      </w:r>
      <w:r w:rsidR="008A12A8" w:rsidRPr="008F7896">
        <w:rPr>
          <w:rFonts w:ascii="Times New Roman" w:hAnsi="Times New Roman" w:cs="Times New Roman"/>
          <w:noProof/>
        </w:rPr>
        <w:t xml:space="preserve"> (Kasmir, 2012)</w:t>
      </w:r>
      <w:r w:rsidR="008A12A8" w:rsidRPr="008F7896">
        <w:rPr>
          <w:rFonts w:ascii="Times New Roman" w:hAnsi="Times New Roman" w:cs="Times New Roman"/>
        </w:rPr>
        <w:t>.</w:t>
      </w:r>
    </w:p>
    <w:p w14:paraId="17A9CB92" w14:textId="77777777" w:rsidR="0029742C" w:rsidRPr="008F7896" w:rsidRDefault="0029742C" w:rsidP="00B82FBB">
      <w:pPr>
        <w:pBdr>
          <w:top w:val="nil"/>
          <w:left w:val="nil"/>
          <w:bottom w:val="nil"/>
          <w:right w:val="nil"/>
          <w:between w:val="nil"/>
        </w:pBdr>
        <w:spacing w:line="240" w:lineRule="auto"/>
        <w:jc w:val="both"/>
        <w:rPr>
          <w:rFonts w:ascii="Times New Roman" w:hAnsi="Times New Roman" w:cs="Times New Roman"/>
          <w:b/>
        </w:rPr>
      </w:pPr>
      <w:r w:rsidRPr="008F7896">
        <w:rPr>
          <w:rFonts w:ascii="Times New Roman" w:hAnsi="Times New Roman" w:cs="Times New Roman"/>
          <w:b/>
          <w:i/>
        </w:rPr>
        <w:t>Capital Adequacy Ratio</w:t>
      </w:r>
      <w:r w:rsidRPr="008F7896">
        <w:rPr>
          <w:rFonts w:ascii="Times New Roman" w:hAnsi="Times New Roman" w:cs="Times New Roman"/>
          <w:b/>
        </w:rPr>
        <w:t xml:space="preserve"> (CAR)</w:t>
      </w:r>
    </w:p>
    <w:p w14:paraId="67F3589C" w14:textId="77777777" w:rsidR="00144428" w:rsidRPr="008F7896" w:rsidRDefault="00E1322F" w:rsidP="00B82FBB">
      <w:pPr>
        <w:pBdr>
          <w:top w:val="nil"/>
          <w:left w:val="nil"/>
          <w:bottom w:val="nil"/>
          <w:right w:val="nil"/>
          <w:between w:val="nil"/>
        </w:pBdr>
        <w:spacing w:line="240" w:lineRule="auto"/>
        <w:jc w:val="both"/>
        <w:rPr>
          <w:rFonts w:ascii="Times New Roman" w:hAnsi="Times New Roman" w:cs="Times New Roman"/>
        </w:rPr>
      </w:pPr>
      <w:r w:rsidRPr="008F7896">
        <w:rPr>
          <w:rFonts w:ascii="Times New Roman" w:hAnsi="Times New Roman" w:cs="Times New Roman"/>
          <w:i/>
        </w:rPr>
        <w:t>Capital Adequacy Ratio</w:t>
      </w:r>
      <w:r w:rsidR="00144428" w:rsidRPr="008F7896">
        <w:rPr>
          <w:rFonts w:ascii="Times New Roman" w:hAnsi="Times New Roman" w:cs="Times New Roman"/>
        </w:rPr>
        <w:t xml:space="preserve"> (CAR) </w:t>
      </w:r>
      <w:proofErr w:type="spellStart"/>
      <w:r w:rsidR="00144428" w:rsidRPr="008F7896">
        <w:rPr>
          <w:rFonts w:ascii="Times New Roman" w:hAnsi="Times New Roman" w:cs="Times New Roman"/>
        </w:rPr>
        <w:t>merupakan</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Rasio</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Kewajiaban</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Penyediaan</w:t>
      </w:r>
      <w:proofErr w:type="spellEnd"/>
      <w:r w:rsidR="00144428" w:rsidRPr="008F7896">
        <w:rPr>
          <w:rFonts w:ascii="Times New Roman" w:hAnsi="Times New Roman" w:cs="Times New Roman"/>
        </w:rPr>
        <w:t xml:space="preserve"> Modal Minimum (KPMM) yang </w:t>
      </w:r>
      <w:proofErr w:type="spellStart"/>
      <w:r w:rsidR="00144428" w:rsidRPr="008F7896">
        <w:rPr>
          <w:rFonts w:ascii="Times New Roman" w:hAnsi="Times New Roman" w:cs="Times New Roman"/>
        </w:rPr>
        <w:t>harus</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dipenuhi</w:t>
      </w:r>
      <w:proofErr w:type="spellEnd"/>
      <w:r w:rsidR="00144428" w:rsidRPr="008F7896">
        <w:rPr>
          <w:rFonts w:ascii="Times New Roman" w:hAnsi="Times New Roman" w:cs="Times New Roman"/>
        </w:rPr>
        <w:t xml:space="preserve"> bank, </w:t>
      </w:r>
      <w:proofErr w:type="spellStart"/>
      <w:r w:rsidR="00144428" w:rsidRPr="008F7896">
        <w:rPr>
          <w:rFonts w:ascii="Times New Roman" w:hAnsi="Times New Roman" w:cs="Times New Roman"/>
        </w:rPr>
        <w:t>yaitu</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sebesar</w:t>
      </w:r>
      <w:proofErr w:type="spellEnd"/>
      <w:r w:rsidR="00144428" w:rsidRPr="008F7896">
        <w:rPr>
          <w:rFonts w:ascii="Times New Roman" w:hAnsi="Times New Roman" w:cs="Times New Roman"/>
        </w:rPr>
        <w:t xml:space="preserve"> minimum </w:t>
      </w:r>
      <w:proofErr w:type="spellStart"/>
      <w:r w:rsidR="00144428" w:rsidRPr="008F7896">
        <w:rPr>
          <w:rFonts w:ascii="Times New Roman" w:hAnsi="Times New Roman" w:cs="Times New Roman"/>
        </w:rPr>
        <w:t>delapan</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persen</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Rasio</w:t>
      </w:r>
      <w:proofErr w:type="spellEnd"/>
      <w:r w:rsidR="00144428" w:rsidRPr="008F7896">
        <w:rPr>
          <w:rFonts w:ascii="Times New Roman" w:hAnsi="Times New Roman" w:cs="Times New Roman"/>
        </w:rPr>
        <w:t xml:space="preserve"> KPPM </w:t>
      </w:r>
      <w:proofErr w:type="spellStart"/>
      <w:r w:rsidR="00144428" w:rsidRPr="008F7896">
        <w:rPr>
          <w:rFonts w:ascii="Times New Roman" w:hAnsi="Times New Roman" w:cs="Times New Roman"/>
        </w:rPr>
        <w:t>merupakan</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perbandingan</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antara</w:t>
      </w:r>
      <w:proofErr w:type="spellEnd"/>
      <w:r w:rsidR="00144428" w:rsidRPr="008F7896">
        <w:rPr>
          <w:rFonts w:ascii="Times New Roman" w:hAnsi="Times New Roman" w:cs="Times New Roman"/>
        </w:rPr>
        <w:t xml:space="preserve"> modal </w:t>
      </w:r>
      <w:proofErr w:type="spellStart"/>
      <w:r w:rsidR="00144428" w:rsidRPr="008F7896">
        <w:rPr>
          <w:rFonts w:ascii="Times New Roman" w:hAnsi="Times New Roman" w:cs="Times New Roman"/>
        </w:rPr>
        <w:t>dengan</w:t>
      </w:r>
      <w:proofErr w:type="spellEnd"/>
      <w:r w:rsidR="00144428" w:rsidRPr="008F7896">
        <w:rPr>
          <w:rFonts w:ascii="Times New Roman" w:hAnsi="Times New Roman" w:cs="Times New Roman"/>
        </w:rPr>
        <w:t xml:space="preserve"> ATMR </w:t>
      </w:r>
      <w:proofErr w:type="spellStart"/>
      <w:r w:rsidR="00144428" w:rsidRPr="008F7896">
        <w:rPr>
          <w:rFonts w:ascii="Times New Roman" w:hAnsi="Times New Roman" w:cs="Times New Roman"/>
        </w:rPr>
        <w:t>Perhitungan</w:t>
      </w:r>
      <w:proofErr w:type="spellEnd"/>
      <w:r w:rsidR="00144428" w:rsidRPr="008F7896">
        <w:rPr>
          <w:rFonts w:ascii="Times New Roman" w:hAnsi="Times New Roman" w:cs="Times New Roman"/>
        </w:rPr>
        <w:t xml:space="preserve"> ATMR </w:t>
      </w:r>
      <w:proofErr w:type="spellStart"/>
      <w:r w:rsidR="00144428" w:rsidRPr="008F7896">
        <w:rPr>
          <w:rFonts w:ascii="Times New Roman" w:hAnsi="Times New Roman" w:cs="Times New Roman"/>
        </w:rPr>
        <w:t>untuk</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resiko</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kredit</w:t>
      </w:r>
      <w:proofErr w:type="spellEnd"/>
      <w:r w:rsidR="00144428" w:rsidRPr="008F7896">
        <w:rPr>
          <w:rFonts w:ascii="Times New Roman" w:hAnsi="Times New Roman" w:cs="Times New Roman"/>
        </w:rPr>
        <w:t xml:space="preserve"> dan </w:t>
      </w:r>
      <w:proofErr w:type="spellStart"/>
      <w:r w:rsidR="00144428" w:rsidRPr="008F7896">
        <w:rPr>
          <w:rFonts w:ascii="Times New Roman" w:hAnsi="Times New Roman" w:cs="Times New Roman"/>
        </w:rPr>
        <w:t>risiko</w:t>
      </w:r>
      <w:proofErr w:type="spellEnd"/>
      <w:r w:rsidR="00144428" w:rsidRPr="008F7896">
        <w:rPr>
          <w:rFonts w:ascii="Times New Roman" w:hAnsi="Times New Roman" w:cs="Times New Roman"/>
        </w:rPr>
        <w:t xml:space="preserve"> pasar </w:t>
      </w:r>
      <w:proofErr w:type="spellStart"/>
      <w:r w:rsidR="00144428" w:rsidRPr="008F7896">
        <w:rPr>
          <w:rFonts w:ascii="Times New Roman" w:hAnsi="Times New Roman" w:cs="Times New Roman"/>
        </w:rPr>
        <w:t>didasarkan</w:t>
      </w:r>
      <w:proofErr w:type="spellEnd"/>
      <w:r w:rsidR="00144428" w:rsidRPr="008F7896">
        <w:rPr>
          <w:rFonts w:ascii="Times New Roman" w:hAnsi="Times New Roman" w:cs="Times New Roman"/>
        </w:rPr>
        <w:t xml:space="preserve"> pada </w:t>
      </w:r>
      <w:proofErr w:type="spellStart"/>
      <w:r w:rsidR="00144428" w:rsidRPr="008F7896">
        <w:rPr>
          <w:rFonts w:ascii="Times New Roman" w:hAnsi="Times New Roman" w:cs="Times New Roman"/>
        </w:rPr>
        <w:t>nilai</w:t>
      </w:r>
      <w:proofErr w:type="spellEnd"/>
      <w:r w:rsidR="00BD4800" w:rsidRPr="008F7896">
        <w:rPr>
          <w:rFonts w:ascii="Times New Roman" w:hAnsi="Times New Roman" w:cs="Times New Roman"/>
        </w:rPr>
        <w:t xml:space="preserve"> </w:t>
      </w:r>
      <w:proofErr w:type="spellStart"/>
      <w:r w:rsidR="00144428" w:rsidRPr="008F7896">
        <w:rPr>
          <w:rFonts w:ascii="Times New Roman" w:hAnsi="Times New Roman" w:cs="Times New Roman"/>
        </w:rPr>
        <w:t>tercatat</w:t>
      </w:r>
      <w:proofErr w:type="spellEnd"/>
      <w:r w:rsidR="00144428" w:rsidRPr="008F7896">
        <w:rPr>
          <w:rFonts w:ascii="Times New Roman" w:hAnsi="Times New Roman" w:cs="Times New Roman"/>
        </w:rPr>
        <w:t xml:space="preserve"> asset </w:t>
      </w:r>
      <w:proofErr w:type="spellStart"/>
      <w:r w:rsidR="00144428" w:rsidRPr="008F7896">
        <w:rPr>
          <w:rFonts w:ascii="Times New Roman" w:hAnsi="Times New Roman" w:cs="Times New Roman"/>
        </w:rPr>
        <w:t>dalam</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neraca</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setelah</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dikurangi</w:t>
      </w:r>
      <w:proofErr w:type="spellEnd"/>
      <w:r w:rsidR="00144428" w:rsidRPr="008F7896">
        <w:rPr>
          <w:rFonts w:ascii="Times New Roman" w:hAnsi="Times New Roman" w:cs="Times New Roman"/>
        </w:rPr>
        <w:t xml:space="preserve"> Cadangan </w:t>
      </w:r>
      <w:proofErr w:type="spellStart"/>
      <w:r w:rsidR="00144428" w:rsidRPr="008F7896">
        <w:rPr>
          <w:rFonts w:ascii="Times New Roman" w:hAnsi="Times New Roman" w:cs="Times New Roman"/>
        </w:rPr>
        <w:t>Kerugian</w:t>
      </w:r>
      <w:proofErr w:type="spellEnd"/>
      <w:r w:rsidR="00144428" w:rsidRPr="008F7896">
        <w:rPr>
          <w:rFonts w:ascii="Times New Roman" w:hAnsi="Times New Roman" w:cs="Times New Roman"/>
        </w:rPr>
        <w:t xml:space="preserve"> </w:t>
      </w:r>
      <w:proofErr w:type="spellStart"/>
      <w:r w:rsidR="00144428" w:rsidRPr="008F7896">
        <w:rPr>
          <w:rFonts w:ascii="Times New Roman" w:hAnsi="Times New Roman" w:cs="Times New Roman"/>
        </w:rPr>
        <w:t>Penurunan</w:t>
      </w:r>
      <w:proofErr w:type="spellEnd"/>
      <w:r w:rsidR="00144428" w:rsidRPr="008F7896">
        <w:rPr>
          <w:rFonts w:ascii="Times New Roman" w:hAnsi="Times New Roman" w:cs="Times New Roman"/>
        </w:rPr>
        <w:t xml:space="preserve"> Nilai/CKPN) </w:t>
      </w:r>
      <w:r w:rsidR="008A12A8" w:rsidRPr="008F7896">
        <w:rPr>
          <w:rFonts w:ascii="Times New Roman" w:hAnsi="Times New Roman" w:cs="Times New Roman"/>
          <w:noProof/>
        </w:rPr>
        <w:t xml:space="preserve"> (Indonesia, 2018)</w:t>
      </w:r>
      <w:r w:rsidR="008A12A8" w:rsidRPr="008F7896">
        <w:rPr>
          <w:rFonts w:ascii="Times New Roman" w:hAnsi="Times New Roman" w:cs="Times New Roman"/>
        </w:rPr>
        <w:t xml:space="preserve">. </w:t>
      </w:r>
    </w:p>
    <w:p w14:paraId="7D9B37D4" w14:textId="77777777" w:rsidR="008A12A8" w:rsidRPr="008F7896" w:rsidRDefault="00144428" w:rsidP="00B82FBB">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Penilaian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terhadap</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pemenuhan</w:t>
      </w:r>
      <w:proofErr w:type="spellEnd"/>
      <w:r w:rsidRPr="008F7896">
        <w:rPr>
          <w:rFonts w:ascii="Times New Roman" w:hAnsi="Times New Roman" w:cs="Times New Roman"/>
        </w:rPr>
        <w:t xml:space="preserve"> KPMM </w:t>
      </w:r>
      <w:proofErr w:type="spellStart"/>
      <w:r w:rsidRPr="008F7896">
        <w:rPr>
          <w:rFonts w:ascii="Times New Roman" w:hAnsi="Times New Roman" w:cs="Times New Roman"/>
        </w:rPr>
        <w:t>ditetapkan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yakni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pemenuhan</w:t>
      </w:r>
      <w:proofErr w:type="spellEnd"/>
      <w:r w:rsidRPr="008F7896">
        <w:rPr>
          <w:rFonts w:ascii="Times New Roman" w:hAnsi="Times New Roman" w:cs="Times New Roman"/>
        </w:rPr>
        <w:t xml:space="preserve"> KPMM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8% </w:t>
      </w:r>
      <w:proofErr w:type="spellStart"/>
      <w:r w:rsidRPr="008F7896">
        <w:rPr>
          <w:rFonts w:ascii="Times New Roman" w:hAnsi="Times New Roman" w:cs="Times New Roman"/>
        </w:rPr>
        <w:t>diberi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predikat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sehat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nilai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kredit</w:t>
      </w:r>
      <w:proofErr w:type="spellEnd"/>
      <w:r w:rsidRPr="008F7896">
        <w:rPr>
          <w:rFonts w:ascii="Times New Roman" w:hAnsi="Times New Roman" w:cs="Times New Roman"/>
        </w:rPr>
        <w:t xml:space="preserve"> 81, dan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setiap</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kenaikan</w:t>
      </w:r>
      <w:proofErr w:type="spellEnd"/>
      <w:r w:rsidRPr="008F7896">
        <w:rPr>
          <w:rFonts w:ascii="Times New Roman" w:hAnsi="Times New Roman" w:cs="Times New Roman"/>
        </w:rPr>
        <w:t xml:space="preserve"> 0,1%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pemenuhan</w:t>
      </w:r>
      <w:proofErr w:type="spellEnd"/>
      <w:r w:rsidRPr="008F7896">
        <w:rPr>
          <w:rFonts w:ascii="Times New Roman" w:hAnsi="Times New Roman" w:cs="Times New Roman"/>
        </w:rPr>
        <w:t xml:space="preserve"> KPMM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8% </w:t>
      </w:r>
      <w:proofErr w:type="spellStart"/>
      <w:r w:rsidRPr="008F7896">
        <w:rPr>
          <w:rFonts w:ascii="Times New Roman" w:hAnsi="Times New Roman" w:cs="Times New Roman"/>
        </w:rPr>
        <w:t>nilai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kreditnya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ditambah</w:t>
      </w:r>
      <w:proofErr w:type="spellEnd"/>
      <w:r w:rsidRPr="008F7896">
        <w:rPr>
          <w:rFonts w:ascii="Times New Roman" w:hAnsi="Times New Roman" w:cs="Times New Roman"/>
        </w:rPr>
        <w:t xml:space="preserve"> 1 </w:t>
      </w:r>
      <w:proofErr w:type="spellStart"/>
      <w:r w:rsidRPr="008F7896">
        <w:rPr>
          <w:rFonts w:ascii="Times New Roman" w:hAnsi="Times New Roman" w:cs="Times New Roman"/>
        </w:rPr>
        <w:t>hingga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maksimal</w:t>
      </w:r>
      <w:proofErr w:type="spellEnd"/>
      <w:r w:rsidRPr="008F7896">
        <w:rPr>
          <w:rFonts w:ascii="Times New Roman" w:hAnsi="Times New Roman" w:cs="Times New Roman"/>
        </w:rPr>
        <w:t xml:space="preserve"> 100 dan </w:t>
      </w:r>
      <w:proofErr w:type="spellStart"/>
      <w:r w:rsidRPr="008F7896">
        <w:rPr>
          <w:rFonts w:ascii="Times New Roman" w:hAnsi="Times New Roman" w:cs="Times New Roman"/>
        </w:rPr>
        <w:t>pemenuhan</w:t>
      </w:r>
      <w:proofErr w:type="spellEnd"/>
      <w:r w:rsidRPr="008F7896">
        <w:rPr>
          <w:rFonts w:ascii="Times New Roman" w:hAnsi="Times New Roman" w:cs="Times New Roman"/>
        </w:rPr>
        <w:t xml:space="preserve"> KPMM </w:t>
      </w:r>
      <w:proofErr w:type="spellStart"/>
      <w:r w:rsidRPr="008F7896">
        <w:rPr>
          <w:rFonts w:ascii="Times New Roman" w:hAnsi="Times New Roman" w:cs="Times New Roman"/>
        </w:rPr>
        <w:t>kurang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8% </w:t>
      </w:r>
      <w:proofErr w:type="spellStart"/>
      <w:r w:rsidRPr="008F7896">
        <w:rPr>
          <w:rFonts w:ascii="Times New Roman" w:hAnsi="Times New Roman" w:cs="Times New Roman"/>
        </w:rPr>
        <w:t>sampai</w:t>
      </w:r>
      <w:proofErr w:type="spellEnd"/>
      <w:r w:rsidRPr="008F7896">
        <w:rPr>
          <w:rFonts w:ascii="Times New Roman" w:hAnsi="Times New Roman" w:cs="Times New Roman"/>
        </w:rPr>
        <w:t xml:space="preserve"> dengan7,9% </w:t>
      </w:r>
      <w:proofErr w:type="spellStart"/>
      <w:r w:rsidRPr="008F7896">
        <w:rPr>
          <w:rFonts w:ascii="Times New Roman" w:hAnsi="Times New Roman" w:cs="Times New Roman"/>
        </w:rPr>
        <w:t>diberi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predikat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kurang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sehat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nilai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kredit</w:t>
      </w:r>
      <w:proofErr w:type="spellEnd"/>
      <w:r w:rsidRPr="008F7896">
        <w:rPr>
          <w:rFonts w:ascii="Times New Roman" w:hAnsi="Times New Roman" w:cs="Times New Roman"/>
        </w:rPr>
        <w:t xml:space="preserve"> 65 dan </w:t>
      </w:r>
      <w:proofErr w:type="spellStart"/>
      <w:r w:rsidRPr="008F7896">
        <w:rPr>
          <w:rFonts w:ascii="Times New Roman" w:hAnsi="Times New Roman" w:cs="Times New Roman"/>
        </w:rPr>
        <w:t>setiap</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penurunan</w:t>
      </w:r>
      <w:proofErr w:type="spellEnd"/>
      <w:r w:rsidRPr="008F7896">
        <w:rPr>
          <w:rFonts w:ascii="Times New Roman" w:hAnsi="Times New Roman" w:cs="Times New Roman"/>
        </w:rPr>
        <w:t xml:space="preserve"> 0,1%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pemenuhan</w:t>
      </w:r>
      <w:proofErr w:type="spellEnd"/>
      <w:r w:rsidRPr="008F7896">
        <w:rPr>
          <w:rFonts w:ascii="Times New Roman" w:hAnsi="Times New Roman" w:cs="Times New Roman"/>
        </w:rPr>
        <w:t xml:space="preserve"> KPMM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7,9% </w:t>
      </w:r>
      <w:proofErr w:type="spellStart"/>
      <w:r w:rsidRPr="008F7896">
        <w:rPr>
          <w:rFonts w:ascii="Times New Roman" w:hAnsi="Times New Roman" w:cs="Times New Roman"/>
        </w:rPr>
        <w:t>nilai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kredit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dikurangi</w:t>
      </w:r>
      <w:proofErr w:type="spellEnd"/>
      <w:r w:rsidRPr="008F7896">
        <w:rPr>
          <w:rFonts w:ascii="Times New Roman" w:hAnsi="Times New Roman" w:cs="Times New Roman"/>
        </w:rPr>
        <w:t xml:space="preserve"> 1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minimum 0 </w:t>
      </w:r>
      <w:r w:rsidR="008A12A8" w:rsidRPr="008F7896">
        <w:rPr>
          <w:rFonts w:ascii="Times New Roman" w:hAnsi="Times New Roman" w:cs="Times New Roman"/>
          <w:noProof/>
        </w:rPr>
        <w:t xml:space="preserve"> (Muhamad, 2017)</w:t>
      </w:r>
      <w:r w:rsidR="008A12A8" w:rsidRPr="008F7896">
        <w:rPr>
          <w:rFonts w:ascii="Times New Roman" w:hAnsi="Times New Roman" w:cs="Times New Roman"/>
        </w:rPr>
        <w:t>.</w:t>
      </w:r>
    </w:p>
    <w:p w14:paraId="46B9B414" w14:textId="77777777" w:rsidR="00B82FBB" w:rsidRPr="008F7896" w:rsidRDefault="00BD4800" w:rsidP="00B82FBB">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Berdasarkan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Peraturan</w:t>
      </w:r>
      <w:proofErr w:type="spellEnd"/>
      <w:r w:rsidRPr="008F7896">
        <w:rPr>
          <w:rFonts w:ascii="Times New Roman" w:hAnsi="Times New Roman" w:cs="Times New Roman"/>
        </w:rPr>
        <w:t xml:space="preserve"> Bank Indonesia </w:t>
      </w:r>
      <w:proofErr w:type="spellStart"/>
      <w:r w:rsidRPr="008F7896">
        <w:rPr>
          <w:rFonts w:ascii="Times New Roman" w:hAnsi="Times New Roman" w:cs="Times New Roman"/>
        </w:rPr>
        <w:t>Nomor</w:t>
      </w:r>
      <w:proofErr w:type="spellEnd"/>
      <w:r w:rsidRPr="008F7896">
        <w:rPr>
          <w:rFonts w:ascii="Times New Roman" w:hAnsi="Times New Roman" w:cs="Times New Roman"/>
        </w:rPr>
        <w:t xml:space="preserve"> 15/12/PBI/2013  </w:t>
      </w:r>
      <w:proofErr w:type="spellStart"/>
      <w:r w:rsidRPr="008F7896">
        <w:rPr>
          <w:rFonts w:ascii="Times New Roman" w:hAnsi="Times New Roman" w:cs="Times New Roman"/>
        </w:rPr>
        <w:t>tentang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Kewajiban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Penyediaan</w:t>
      </w:r>
      <w:proofErr w:type="spellEnd"/>
      <w:r w:rsidRPr="008F7896">
        <w:rPr>
          <w:rFonts w:ascii="Times New Roman" w:hAnsi="Times New Roman" w:cs="Times New Roman"/>
        </w:rPr>
        <w:t xml:space="preserve"> Modal Minimum Bank </w:t>
      </w:r>
      <w:proofErr w:type="spellStart"/>
      <w:r w:rsidRPr="008F7896">
        <w:rPr>
          <w:rFonts w:ascii="Times New Roman" w:hAnsi="Times New Roman" w:cs="Times New Roman"/>
        </w:rPr>
        <w:t>Umum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pasal</w:t>
      </w:r>
      <w:proofErr w:type="spellEnd"/>
      <w:r w:rsidRPr="008F7896">
        <w:rPr>
          <w:rFonts w:ascii="Times New Roman" w:hAnsi="Times New Roman" w:cs="Times New Roman"/>
        </w:rPr>
        <w:t xml:space="preserve"> 2 </w:t>
      </w:r>
      <w:proofErr w:type="spellStart"/>
      <w:r w:rsidRPr="008F7896">
        <w:rPr>
          <w:rFonts w:ascii="Times New Roman" w:hAnsi="Times New Roman" w:cs="Times New Roman"/>
        </w:rPr>
        <w:t>ayat</w:t>
      </w:r>
      <w:proofErr w:type="spellEnd"/>
      <w:r w:rsidRPr="008F7896">
        <w:rPr>
          <w:rFonts w:ascii="Times New Roman" w:hAnsi="Times New Roman" w:cs="Times New Roman"/>
        </w:rPr>
        <w:t xml:space="preserve"> 3 </w:t>
      </w:r>
      <w:proofErr w:type="spellStart"/>
      <w:r w:rsidRPr="008F7896">
        <w:rPr>
          <w:rFonts w:ascii="Times New Roman" w:hAnsi="Times New Roman" w:cs="Times New Roman"/>
        </w:rPr>
        <w:t>penyediaan</w:t>
      </w:r>
      <w:proofErr w:type="spellEnd"/>
      <w:r w:rsidRPr="008F7896">
        <w:rPr>
          <w:rFonts w:ascii="Times New Roman" w:hAnsi="Times New Roman" w:cs="Times New Roman"/>
        </w:rPr>
        <w:t xml:space="preserve"> modal minimum </w:t>
      </w:r>
      <w:proofErr w:type="spellStart"/>
      <w:r w:rsidRPr="008F7896">
        <w:rPr>
          <w:rFonts w:ascii="Times New Roman" w:hAnsi="Times New Roman" w:cs="Times New Roman"/>
        </w:rPr>
        <w:t>dibagi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menjadi</w:t>
      </w:r>
      <w:proofErr w:type="spellEnd"/>
      <w:r w:rsidRPr="008F7896">
        <w:rPr>
          <w:rFonts w:ascii="Times New Roman" w:hAnsi="Times New Roman" w:cs="Times New Roman"/>
        </w:rPr>
        <w:t xml:space="preserve"> 4 </w:t>
      </w:r>
      <w:proofErr w:type="spellStart"/>
      <w:r w:rsidRPr="008F7896">
        <w:rPr>
          <w:rFonts w:ascii="Times New Roman" w:hAnsi="Times New Roman" w:cs="Times New Roman"/>
        </w:rPr>
        <w:t>kategori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yaitu</w:t>
      </w:r>
      <w:proofErr w:type="spellEnd"/>
      <w:r w:rsidRPr="008F7896">
        <w:rPr>
          <w:rFonts w:ascii="Times New Roman" w:hAnsi="Times New Roman" w:cs="Times New Roman"/>
        </w:rPr>
        <w:t xml:space="preserve"> paling </w:t>
      </w:r>
      <w:proofErr w:type="spellStart"/>
      <w:r w:rsidRPr="008F7896">
        <w:rPr>
          <w:rFonts w:ascii="Times New Roman" w:hAnsi="Times New Roman" w:cs="Times New Roman"/>
        </w:rPr>
        <w:t>rendah</w:t>
      </w:r>
      <w:proofErr w:type="spellEnd"/>
      <w:r w:rsidRPr="008F7896">
        <w:rPr>
          <w:rFonts w:ascii="Times New Roman" w:hAnsi="Times New Roman" w:cs="Times New Roman"/>
        </w:rPr>
        <w:t xml:space="preserve"> 8%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ATMR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bank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profil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risiko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tingkat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satu</w:t>
      </w:r>
      <w:proofErr w:type="spellEnd"/>
      <w:r w:rsidRPr="008F7896">
        <w:rPr>
          <w:rFonts w:ascii="Times New Roman" w:hAnsi="Times New Roman" w:cs="Times New Roman"/>
        </w:rPr>
        <w:t xml:space="preserve">; paling </w:t>
      </w:r>
      <w:proofErr w:type="spellStart"/>
      <w:r w:rsidRPr="008F7896">
        <w:rPr>
          <w:rFonts w:ascii="Times New Roman" w:hAnsi="Times New Roman" w:cs="Times New Roman"/>
        </w:rPr>
        <w:t>rendah</w:t>
      </w:r>
      <w:proofErr w:type="spellEnd"/>
      <w:r w:rsidRPr="008F7896">
        <w:rPr>
          <w:rFonts w:ascii="Times New Roman" w:hAnsi="Times New Roman" w:cs="Times New Roman"/>
        </w:rPr>
        <w:t xml:space="preserve"> 9% </w:t>
      </w:r>
      <w:proofErr w:type="spellStart"/>
      <w:r w:rsidRPr="008F7896">
        <w:rPr>
          <w:rFonts w:ascii="Times New Roman" w:hAnsi="Times New Roman" w:cs="Times New Roman"/>
        </w:rPr>
        <w:t>sampai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kurang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10%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ATMR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bank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profil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risiko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peringkat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dua</w:t>
      </w:r>
      <w:proofErr w:type="spellEnd"/>
      <w:r w:rsidRPr="008F7896">
        <w:rPr>
          <w:rFonts w:ascii="Times New Roman" w:hAnsi="Times New Roman" w:cs="Times New Roman"/>
        </w:rPr>
        <w:t xml:space="preserve">; paling </w:t>
      </w:r>
      <w:proofErr w:type="spellStart"/>
      <w:r w:rsidRPr="008F7896">
        <w:rPr>
          <w:rFonts w:ascii="Times New Roman" w:hAnsi="Times New Roman" w:cs="Times New Roman"/>
        </w:rPr>
        <w:t>rendah</w:t>
      </w:r>
      <w:proofErr w:type="spellEnd"/>
      <w:r w:rsidRPr="008F7896">
        <w:rPr>
          <w:rFonts w:ascii="Times New Roman" w:hAnsi="Times New Roman" w:cs="Times New Roman"/>
        </w:rPr>
        <w:t xml:space="preserve"> 10% </w:t>
      </w:r>
      <w:proofErr w:type="spellStart"/>
      <w:r w:rsidRPr="008F7896">
        <w:rPr>
          <w:rFonts w:ascii="Times New Roman" w:hAnsi="Times New Roman" w:cs="Times New Roman"/>
        </w:rPr>
        <w:t>sampai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kurang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11%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ATMR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bank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profil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risiko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peringkat</w:t>
      </w:r>
      <w:proofErr w:type="spellEnd"/>
      <w:r w:rsidRPr="008F7896">
        <w:rPr>
          <w:rFonts w:ascii="Times New Roman" w:hAnsi="Times New Roman" w:cs="Times New Roman"/>
        </w:rPr>
        <w:t xml:space="preserve"> 3;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11% </w:t>
      </w:r>
      <w:proofErr w:type="spellStart"/>
      <w:r w:rsidRPr="008F7896">
        <w:rPr>
          <w:rFonts w:ascii="Times New Roman" w:hAnsi="Times New Roman" w:cs="Times New Roman"/>
        </w:rPr>
        <w:t>sampai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14%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ATMR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bank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profil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risiko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peringkat</w:t>
      </w:r>
      <w:proofErr w:type="spellEnd"/>
      <w:r w:rsidRPr="008F7896">
        <w:rPr>
          <w:rFonts w:ascii="Times New Roman" w:hAnsi="Times New Roman" w:cs="Times New Roman"/>
        </w:rPr>
        <w:t xml:space="preserve"> 4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peringkat</w:t>
      </w:r>
      <w:proofErr w:type="spellEnd"/>
      <w:r w:rsidRPr="008F7896">
        <w:rPr>
          <w:rFonts w:ascii="Times New Roman" w:hAnsi="Times New Roman" w:cs="Times New Roman"/>
        </w:rPr>
        <w:t xml:space="preserve"> lima. </w:t>
      </w:r>
      <w:proofErr w:type="spellStart"/>
      <w:r w:rsidRPr="008F7896">
        <w:rPr>
          <w:rFonts w:ascii="Times New Roman" w:hAnsi="Times New Roman" w:cs="Times New Roman"/>
        </w:rPr>
        <w:t>Berdasarkan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ketentuan</w:t>
      </w:r>
      <w:proofErr w:type="spellEnd"/>
      <w:r w:rsidRPr="008F7896">
        <w:rPr>
          <w:rFonts w:ascii="Times New Roman" w:hAnsi="Times New Roman" w:cs="Times New Roman"/>
        </w:rPr>
        <w:t xml:space="preserve"> Bank Indonesia yang </w:t>
      </w:r>
      <w:proofErr w:type="spellStart"/>
      <w:r w:rsidRPr="008F7896">
        <w:rPr>
          <w:rFonts w:ascii="Times New Roman" w:hAnsi="Times New Roman" w:cs="Times New Roman"/>
        </w:rPr>
        <w:t>tercantum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Surat </w:t>
      </w:r>
      <w:proofErr w:type="spellStart"/>
      <w:r w:rsidRPr="008F7896">
        <w:rPr>
          <w:rFonts w:ascii="Times New Roman" w:hAnsi="Times New Roman" w:cs="Times New Roman"/>
        </w:rPr>
        <w:t>Edaran</w:t>
      </w:r>
      <w:proofErr w:type="spellEnd"/>
      <w:r w:rsidRPr="008F7896">
        <w:rPr>
          <w:rFonts w:ascii="Times New Roman" w:hAnsi="Times New Roman" w:cs="Times New Roman"/>
        </w:rPr>
        <w:t xml:space="preserve"> Bank Indonesia </w:t>
      </w:r>
      <w:proofErr w:type="spellStart"/>
      <w:r w:rsidRPr="008F7896">
        <w:rPr>
          <w:rFonts w:ascii="Times New Roman" w:hAnsi="Times New Roman" w:cs="Times New Roman"/>
        </w:rPr>
        <w:t>Nomor</w:t>
      </w:r>
      <w:proofErr w:type="spellEnd"/>
      <w:r w:rsidRPr="008F7896">
        <w:rPr>
          <w:rFonts w:ascii="Times New Roman" w:hAnsi="Times New Roman" w:cs="Times New Roman"/>
        </w:rPr>
        <w:t xml:space="preserve"> 3/30/DPNP </w:t>
      </w:r>
      <w:proofErr w:type="spellStart"/>
      <w:r w:rsidRPr="008F7896">
        <w:rPr>
          <w:rFonts w:ascii="Times New Roman" w:hAnsi="Times New Roman" w:cs="Times New Roman"/>
        </w:rPr>
        <w:t>tanggal</w:t>
      </w:r>
      <w:proofErr w:type="spellEnd"/>
      <w:r w:rsidRPr="008F7896">
        <w:rPr>
          <w:rFonts w:ascii="Times New Roman" w:hAnsi="Times New Roman" w:cs="Times New Roman"/>
        </w:rPr>
        <w:t xml:space="preserve"> 14 </w:t>
      </w:r>
      <w:proofErr w:type="spellStart"/>
      <w:r w:rsidRPr="008F7896">
        <w:rPr>
          <w:rFonts w:ascii="Times New Roman" w:hAnsi="Times New Roman" w:cs="Times New Roman"/>
        </w:rPr>
        <w:t>Desember</w:t>
      </w:r>
      <w:proofErr w:type="spellEnd"/>
      <w:r w:rsidRPr="008F7896">
        <w:rPr>
          <w:rFonts w:ascii="Times New Roman" w:hAnsi="Times New Roman" w:cs="Times New Roman"/>
        </w:rPr>
        <w:t xml:space="preserve"> 2001, CAR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rasio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antara</w:t>
      </w:r>
      <w:proofErr w:type="spellEnd"/>
      <w:r w:rsidRPr="008F7896">
        <w:rPr>
          <w:rFonts w:ascii="Times New Roman" w:hAnsi="Times New Roman" w:cs="Times New Roman"/>
        </w:rPr>
        <w:t xml:space="preserve"> Modal </w:t>
      </w:r>
      <w:proofErr w:type="spellStart"/>
      <w:r w:rsidRPr="008F7896">
        <w:rPr>
          <w:rFonts w:ascii="Times New Roman" w:hAnsi="Times New Roman" w:cs="Times New Roman"/>
        </w:rPr>
        <w:t>terhadap</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Analisis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Tertimbang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Menurut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Risiko</w:t>
      </w:r>
      <w:proofErr w:type="spellEnd"/>
      <w:r w:rsidRPr="008F7896">
        <w:rPr>
          <w:rFonts w:ascii="Times New Roman" w:hAnsi="Times New Roman" w:cs="Times New Roman"/>
        </w:rPr>
        <w:t xml:space="preserve"> (ATMR)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rumus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matematis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sebagai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berikut</w:t>
      </w:r>
      <w:proofErr w:type="spellEnd"/>
      <w:r w:rsidRPr="008F7896">
        <w:rPr>
          <w:rFonts w:ascii="Times New Roman" w:hAnsi="Times New Roman" w:cs="Times New Roman"/>
        </w:rPr>
        <w:t xml:space="preserve"> :</w:t>
      </w:r>
    </w:p>
    <w:p w14:paraId="5D3E4B0A" w14:textId="2872CB4F" w:rsidR="00BD4800" w:rsidRPr="008F7896" w:rsidRDefault="00395865" w:rsidP="00B82FBB">
      <w:pPr>
        <w:pBdr>
          <w:top w:val="nil"/>
          <w:left w:val="nil"/>
          <w:bottom w:val="nil"/>
          <w:right w:val="nil"/>
          <w:between w:val="nil"/>
        </w:pBdr>
        <w:spacing w:line="240" w:lineRule="auto"/>
        <w:jc w:val="both"/>
        <w:rPr>
          <w:rFonts w:ascii="Times New Roman" w:hAnsi="Times New Roman" w:cs="Times New Roman"/>
        </w:rPr>
      </w:pPr>
      <w:r w:rsidRPr="008F7896">
        <w:rPr>
          <w:rFonts w:ascii="Times New Roman" w:hAnsi="Times New Roman" w:cs="Times New Roman"/>
          <w:noProof/>
        </w:rPr>
        <mc:AlternateContent>
          <mc:Choice Requires="wps">
            <w:drawing>
              <wp:anchor distT="4294967295" distB="4294967295" distL="114300" distR="114300" simplePos="0" relativeHeight="251657728" behindDoc="1" locked="0" layoutInCell="1" allowOverlap="1" wp14:anchorId="37D4A1DF" wp14:editId="0CFEDD0C">
                <wp:simplePos x="0" y="0"/>
                <wp:positionH relativeFrom="page">
                  <wp:posOffset>2049780</wp:posOffset>
                </wp:positionH>
                <wp:positionV relativeFrom="paragraph">
                  <wp:posOffset>209549</wp:posOffset>
                </wp:positionV>
                <wp:extent cx="2317750" cy="0"/>
                <wp:effectExtent l="0" t="0" r="0" b="0"/>
                <wp:wrapNone/>
                <wp:docPr id="11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0"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586CC" id="Line 99"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61.4pt,16.5pt" to="34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" strokecolor="#497dba">
                <w10:wrap anchorx="page"/>
              </v:line>
            </w:pict>
          </mc:Fallback>
        </mc:AlternateContent>
      </w:r>
      <w:r w:rsidR="00BD4800" w:rsidRPr="008F7896">
        <w:rPr>
          <w:rFonts w:ascii="Times New Roman" w:hAnsi="Times New Roman" w:cs="Times New Roman"/>
        </w:rPr>
        <w:t>CAR  :</w:t>
      </w:r>
      <w:r w:rsidR="00BD4800" w:rsidRPr="008F7896">
        <w:rPr>
          <w:rFonts w:ascii="Times New Roman" w:hAnsi="Times New Roman" w:cs="Times New Roman"/>
        </w:rPr>
        <w:tab/>
      </w:r>
      <w:r w:rsidR="00BD4800" w:rsidRPr="008F7896">
        <w:rPr>
          <w:rFonts w:ascii="Times New Roman" w:hAnsi="Times New Roman" w:cs="Times New Roman"/>
        </w:rPr>
        <w:tab/>
        <w:t xml:space="preserve">Modal </w:t>
      </w:r>
      <w:proofErr w:type="spellStart"/>
      <w:r w:rsidR="00BD4800" w:rsidRPr="008F7896">
        <w:rPr>
          <w:rFonts w:ascii="Times New Roman" w:hAnsi="Times New Roman" w:cs="Times New Roman"/>
        </w:rPr>
        <w:t>Sendiri</w:t>
      </w:r>
      <w:proofErr w:type="spellEnd"/>
      <w:r w:rsidR="00BD4800" w:rsidRPr="008F7896">
        <w:rPr>
          <w:rFonts w:ascii="Times New Roman" w:hAnsi="Times New Roman" w:cs="Times New Roman"/>
        </w:rPr>
        <w:tab/>
        <w:t xml:space="preserve">x 100% </w:t>
      </w:r>
    </w:p>
    <w:p w14:paraId="39D1AE6D" w14:textId="77777777" w:rsidR="00BD4800" w:rsidRPr="008F7896" w:rsidRDefault="00BD4800" w:rsidP="00B82FBB">
      <w:pPr>
        <w:pBdr>
          <w:top w:val="nil"/>
          <w:left w:val="nil"/>
          <w:bottom w:val="nil"/>
          <w:right w:val="nil"/>
          <w:between w:val="nil"/>
        </w:pBdr>
        <w:spacing w:line="240" w:lineRule="auto"/>
        <w:jc w:val="both"/>
        <w:rPr>
          <w:rFonts w:ascii="Times New Roman" w:hAnsi="Times New Roman" w:cs="Times New Roman"/>
        </w:rPr>
      </w:pPr>
      <w:r w:rsidRPr="008F7896">
        <w:rPr>
          <w:rFonts w:ascii="Times New Roman" w:hAnsi="Times New Roman" w:cs="Times New Roman"/>
        </w:rPr>
        <w:t xml:space="preserve">                    </w:t>
      </w:r>
      <w:proofErr w:type="spellStart"/>
      <w:r w:rsidRPr="008F7896">
        <w:rPr>
          <w:rFonts w:ascii="Times New Roman" w:hAnsi="Times New Roman" w:cs="Times New Roman"/>
        </w:rPr>
        <w:t>Aktiva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Tertimbang</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Menurut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Risiko</w:t>
      </w:r>
      <w:proofErr w:type="spellEnd"/>
    </w:p>
    <w:p w14:paraId="3C1D65BD" w14:textId="77777777" w:rsidR="00433912" w:rsidRPr="008F7896" w:rsidRDefault="00433912" w:rsidP="00B82FBB">
      <w:pPr>
        <w:pBdr>
          <w:top w:val="nil"/>
          <w:left w:val="nil"/>
          <w:bottom w:val="nil"/>
          <w:right w:val="nil"/>
          <w:between w:val="nil"/>
        </w:pBdr>
        <w:spacing w:line="240" w:lineRule="auto"/>
        <w:jc w:val="both"/>
        <w:rPr>
          <w:rFonts w:ascii="Times New Roman" w:hAnsi="Times New Roman" w:cs="Times New Roman"/>
          <w:b/>
          <w:i/>
        </w:rPr>
      </w:pPr>
    </w:p>
    <w:p w14:paraId="4ED4CAD7" w14:textId="77777777" w:rsidR="0029742C" w:rsidRPr="008F7896" w:rsidRDefault="0029742C" w:rsidP="00B82FBB">
      <w:pPr>
        <w:pBdr>
          <w:top w:val="nil"/>
          <w:left w:val="nil"/>
          <w:bottom w:val="nil"/>
          <w:right w:val="nil"/>
          <w:between w:val="nil"/>
        </w:pBdr>
        <w:spacing w:line="240" w:lineRule="auto"/>
        <w:jc w:val="both"/>
        <w:rPr>
          <w:rFonts w:ascii="Times New Roman" w:hAnsi="Times New Roman" w:cs="Times New Roman"/>
          <w:b/>
        </w:rPr>
      </w:pPr>
      <w:r w:rsidRPr="008F7896">
        <w:rPr>
          <w:rFonts w:ascii="Times New Roman" w:hAnsi="Times New Roman" w:cs="Times New Roman"/>
          <w:b/>
          <w:i/>
        </w:rPr>
        <w:t>Financing to Deposit Ratio</w:t>
      </w:r>
      <w:r w:rsidRPr="008F7896">
        <w:rPr>
          <w:rFonts w:ascii="Times New Roman" w:hAnsi="Times New Roman" w:cs="Times New Roman"/>
          <w:b/>
        </w:rPr>
        <w:t xml:space="preserve"> (FDR)</w:t>
      </w:r>
    </w:p>
    <w:p w14:paraId="54768960" w14:textId="77777777" w:rsidR="00BD4800" w:rsidRPr="008F7896" w:rsidRDefault="00BD4800" w:rsidP="00B82FBB">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Menurut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Ikatan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Bankir</w:t>
      </w:r>
      <w:proofErr w:type="spellEnd"/>
      <w:r w:rsidRPr="008F7896">
        <w:rPr>
          <w:rFonts w:ascii="Times New Roman" w:hAnsi="Times New Roman" w:cs="Times New Roman"/>
        </w:rPr>
        <w:t xml:space="preserve"> Indonesia (2016: 46) </w:t>
      </w:r>
      <w:proofErr w:type="spellStart"/>
      <w:r w:rsidRPr="008F7896">
        <w:rPr>
          <w:rFonts w:ascii="Times New Roman" w:hAnsi="Times New Roman" w:cs="Times New Roman"/>
        </w:rPr>
        <w:t>risiko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likuiditas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risiko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akibat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ketidakmampuan</w:t>
      </w:r>
      <w:proofErr w:type="spellEnd"/>
      <w:r w:rsidRPr="008F7896">
        <w:rPr>
          <w:rFonts w:ascii="Times New Roman" w:hAnsi="Times New Roman" w:cs="Times New Roman"/>
        </w:rPr>
        <w:t xml:space="preserve"> bank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memenuhi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kewajiban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jatuh</w:t>
      </w:r>
      <w:proofErr w:type="spellEnd"/>
      <w:r w:rsidRPr="008F7896">
        <w:rPr>
          <w:rFonts w:ascii="Times New Roman" w:hAnsi="Times New Roman" w:cs="Times New Roman"/>
        </w:rPr>
        <w:t xml:space="preserve"> tempo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sumber </w:t>
      </w:r>
      <w:proofErr w:type="spellStart"/>
      <w:r w:rsidRPr="008F7896">
        <w:rPr>
          <w:rFonts w:ascii="Times New Roman" w:hAnsi="Times New Roman" w:cs="Times New Roman"/>
        </w:rPr>
        <w:t>pendanaan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arus</w:t>
      </w:r>
      <w:proofErr w:type="spellEnd"/>
      <w:r w:rsidRPr="008F7896">
        <w:rPr>
          <w:rFonts w:ascii="Times New Roman" w:hAnsi="Times New Roman" w:cs="Times New Roman"/>
        </w:rPr>
        <w:t xml:space="preserve"> kas dan/</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aset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likuid</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berkualitas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tinggi</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diagunkan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tanpa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mengganggu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aktivitas</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kondisi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bank.Rasio</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likuiditas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bertujuan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mengukur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seberapa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likuid</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suatu</w:t>
      </w:r>
      <w:proofErr w:type="spellEnd"/>
      <w:r w:rsidRPr="008F7896">
        <w:rPr>
          <w:rFonts w:ascii="Times New Roman" w:hAnsi="Times New Roman" w:cs="Times New Roman"/>
        </w:rPr>
        <w:t xml:space="preserve"> bank.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ini </w:t>
      </w:r>
      <w:proofErr w:type="spellStart"/>
      <w:r w:rsidRPr="008F7896">
        <w:rPr>
          <w:rFonts w:ascii="Times New Roman" w:hAnsi="Times New Roman" w:cs="Times New Roman"/>
        </w:rPr>
        <w:t>rasio</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w:t>
      </w:r>
      <w:r w:rsidR="00E1322F" w:rsidRPr="008F7896">
        <w:rPr>
          <w:rFonts w:ascii="Times New Roman" w:hAnsi="Times New Roman" w:cs="Times New Roman"/>
          <w:i/>
        </w:rPr>
        <w:t>Financing to Deposit Ratio</w:t>
      </w:r>
      <w:r w:rsidRPr="008F7896">
        <w:rPr>
          <w:rFonts w:ascii="Times New Roman" w:hAnsi="Times New Roman" w:cs="Times New Roman"/>
        </w:rPr>
        <w:t xml:space="preserve"> (FDR) (</w:t>
      </w:r>
      <w:proofErr w:type="spellStart"/>
      <w:r w:rsidRPr="008F7896">
        <w:rPr>
          <w:rFonts w:ascii="Times New Roman" w:hAnsi="Times New Roman" w:cs="Times New Roman"/>
        </w:rPr>
        <w:t>Kasmir</w:t>
      </w:r>
      <w:proofErr w:type="spellEnd"/>
      <w:r w:rsidRPr="008F7896">
        <w:rPr>
          <w:rFonts w:ascii="Times New Roman" w:hAnsi="Times New Roman" w:cs="Times New Roman"/>
        </w:rPr>
        <w:t>, 2008:310).</w:t>
      </w:r>
    </w:p>
    <w:p w14:paraId="6280F799" w14:textId="77777777" w:rsidR="00BD4800" w:rsidRPr="008F7896" w:rsidRDefault="00BD4800" w:rsidP="00B82FBB">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Menurut</w:t>
      </w:r>
      <w:proofErr w:type="spellEnd"/>
      <w:r w:rsidRPr="008F7896">
        <w:rPr>
          <w:rFonts w:ascii="Times New Roman" w:hAnsi="Times New Roman" w:cs="Times New Roman"/>
        </w:rPr>
        <w:t xml:space="preserve"> Muhammad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wardana</w:t>
      </w:r>
      <w:proofErr w:type="spellEnd"/>
      <w:r w:rsidRPr="008F7896">
        <w:rPr>
          <w:rFonts w:ascii="Times New Roman" w:hAnsi="Times New Roman" w:cs="Times New Roman"/>
        </w:rPr>
        <w:t xml:space="preserve"> (2015) , </w:t>
      </w:r>
      <w:r w:rsidR="00E1322F" w:rsidRPr="008F7896">
        <w:rPr>
          <w:rFonts w:ascii="Times New Roman" w:hAnsi="Times New Roman" w:cs="Times New Roman"/>
          <w:i/>
        </w:rPr>
        <w:t>Financing to Deposit Ratio</w:t>
      </w:r>
      <w:r w:rsidRPr="008F7896">
        <w:rPr>
          <w:rFonts w:ascii="Times New Roman" w:hAnsi="Times New Roman" w:cs="Times New Roman"/>
        </w:rPr>
        <w:t xml:space="preserve"> (FDR)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perbandingan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antara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pembiayaan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diberikan</w:t>
      </w:r>
      <w:proofErr w:type="spellEnd"/>
      <w:r w:rsidRPr="008F7896">
        <w:rPr>
          <w:rFonts w:ascii="Times New Roman" w:hAnsi="Times New Roman" w:cs="Times New Roman"/>
        </w:rPr>
        <w:t xml:space="preserve"> oleh bank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pihak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ketiga</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berhasil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diusahakan</w:t>
      </w:r>
      <w:proofErr w:type="spellEnd"/>
      <w:r w:rsidRPr="008F7896">
        <w:rPr>
          <w:rFonts w:ascii="Times New Roman" w:hAnsi="Times New Roman" w:cs="Times New Roman"/>
        </w:rPr>
        <w:t xml:space="preserve"> oleh bank. </w:t>
      </w:r>
      <w:proofErr w:type="spellStart"/>
      <w:r w:rsidRPr="008F7896">
        <w:rPr>
          <w:rFonts w:ascii="Times New Roman" w:hAnsi="Times New Roman" w:cs="Times New Roman"/>
        </w:rPr>
        <w:t>Rasio</w:t>
      </w:r>
      <w:proofErr w:type="spellEnd"/>
      <w:r w:rsidRPr="008F7896">
        <w:rPr>
          <w:rFonts w:ascii="Times New Roman" w:hAnsi="Times New Roman" w:cs="Times New Roman"/>
        </w:rPr>
        <w:t xml:space="preserve"> FDR analog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rasio</w:t>
      </w:r>
      <w:proofErr w:type="spellEnd"/>
      <w:r w:rsidRPr="008F7896">
        <w:rPr>
          <w:rFonts w:ascii="Times New Roman" w:hAnsi="Times New Roman" w:cs="Times New Roman"/>
        </w:rPr>
        <w:t xml:space="preserve"> </w:t>
      </w:r>
      <w:r w:rsidRPr="008F7896">
        <w:rPr>
          <w:rFonts w:ascii="Times New Roman" w:hAnsi="Times New Roman" w:cs="Times New Roman"/>
          <w:i/>
        </w:rPr>
        <w:t>Loan to Deposit Ratio</w:t>
      </w:r>
      <w:r w:rsidRPr="008F7896">
        <w:rPr>
          <w:rFonts w:ascii="Times New Roman" w:hAnsi="Times New Roman" w:cs="Times New Roman"/>
        </w:rPr>
        <w:t xml:space="preserve"> (LDR) yang </w:t>
      </w:r>
      <w:proofErr w:type="spellStart"/>
      <w:r w:rsidRPr="008F7896">
        <w:rPr>
          <w:rFonts w:ascii="Times New Roman" w:hAnsi="Times New Roman" w:cs="Times New Roman"/>
        </w:rPr>
        <w:t>ada</w:t>
      </w:r>
      <w:proofErr w:type="spellEnd"/>
      <w:r w:rsidRPr="008F7896">
        <w:rPr>
          <w:rFonts w:ascii="Times New Roman" w:hAnsi="Times New Roman" w:cs="Times New Roman"/>
        </w:rPr>
        <w:t xml:space="preserve"> pada bank </w:t>
      </w:r>
      <w:proofErr w:type="spellStart"/>
      <w:r w:rsidRPr="008F7896">
        <w:rPr>
          <w:rFonts w:ascii="Times New Roman" w:hAnsi="Times New Roman" w:cs="Times New Roman"/>
        </w:rPr>
        <w:t>konvensional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karena</w:t>
      </w:r>
      <w:proofErr w:type="spellEnd"/>
      <w:r w:rsidRPr="008F7896">
        <w:rPr>
          <w:rFonts w:ascii="Times New Roman" w:hAnsi="Times New Roman" w:cs="Times New Roman"/>
        </w:rPr>
        <w:t xml:space="preserve"> pada bank syariah </w:t>
      </w:r>
      <w:proofErr w:type="spellStart"/>
      <w:r w:rsidRPr="008F7896">
        <w:rPr>
          <w:rFonts w:ascii="Times New Roman" w:hAnsi="Times New Roman" w:cs="Times New Roman"/>
        </w:rPr>
        <w:t>tidak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mengenal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istilah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kredit</w:t>
      </w:r>
      <w:proofErr w:type="spellEnd"/>
      <w:r w:rsidRPr="008F7896">
        <w:rPr>
          <w:rFonts w:ascii="Times New Roman" w:hAnsi="Times New Roman" w:cs="Times New Roman"/>
        </w:rPr>
        <w:t xml:space="preserve"> (loan) </w:t>
      </w:r>
      <w:proofErr w:type="spellStart"/>
      <w:r w:rsidRPr="008F7896">
        <w:rPr>
          <w:rFonts w:ascii="Times New Roman" w:hAnsi="Times New Roman" w:cs="Times New Roman"/>
        </w:rPr>
        <w:t>namun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pembiayaan</w:t>
      </w:r>
      <w:proofErr w:type="spellEnd"/>
      <w:r w:rsidRPr="008F7896">
        <w:rPr>
          <w:rFonts w:ascii="Times New Roman" w:hAnsi="Times New Roman" w:cs="Times New Roman"/>
        </w:rPr>
        <w:t xml:space="preserve"> (</w:t>
      </w:r>
      <w:r w:rsidRPr="008F7896">
        <w:rPr>
          <w:rFonts w:ascii="Times New Roman" w:hAnsi="Times New Roman" w:cs="Times New Roman"/>
          <w:i/>
        </w:rPr>
        <w:t>financing</w:t>
      </w:r>
      <w:r w:rsidRPr="008F7896">
        <w:rPr>
          <w:rFonts w:ascii="Times New Roman" w:hAnsi="Times New Roman" w:cs="Times New Roman"/>
        </w:rPr>
        <w:t xml:space="preserve">). </w:t>
      </w:r>
      <w:proofErr w:type="spellStart"/>
      <w:r w:rsidRPr="008F7896">
        <w:rPr>
          <w:rFonts w:ascii="Times New Roman" w:hAnsi="Times New Roman" w:cs="Times New Roman"/>
        </w:rPr>
        <w:t>Maka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modifikasi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rumus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bank syariah </w:t>
      </w:r>
      <w:proofErr w:type="spellStart"/>
      <w:r w:rsidRPr="008F7896">
        <w:rPr>
          <w:rFonts w:ascii="Times New Roman" w:hAnsi="Times New Roman" w:cs="Times New Roman"/>
        </w:rPr>
        <w:t>menjadi</w:t>
      </w:r>
      <w:proofErr w:type="spellEnd"/>
      <w:r w:rsidRPr="008F7896">
        <w:rPr>
          <w:rFonts w:ascii="Times New Roman" w:hAnsi="Times New Roman" w:cs="Times New Roman"/>
        </w:rPr>
        <w:t>:</w:t>
      </w:r>
    </w:p>
    <w:p w14:paraId="08A78C9D" w14:textId="6E98E24E" w:rsidR="005B6F81" w:rsidRPr="008F7896" w:rsidRDefault="00395865" w:rsidP="00B82FBB">
      <w:pPr>
        <w:pBdr>
          <w:top w:val="nil"/>
          <w:left w:val="nil"/>
          <w:bottom w:val="nil"/>
          <w:right w:val="nil"/>
          <w:between w:val="nil"/>
        </w:pBdr>
        <w:spacing w:line="240" w:lineRule="auto"/>
        <w:jc w:val="both"/>
        <w:rPr>
          <w:rFonts w:ascii="Times New Roman" w:hAnsi="Times New Roman" w:cs="Times New Roman"/>
        </w:rPr>
      </w:pPr>
      <w:r w:rsidRPr="008F7896">
        <w:rPr>
          <w:rFonts w:ascii="Times New Roman" w:hAnsi="Times New Roman" w:cs="Times New Roman"/>
          <w:noProof/>
        </w:rPr>
        <mc:AlternateContent>
          <mc:Choice Requires="wps">
            <w:drawing>
              <wp:anchor distT="4294967295" distB="4294967295" distL="114300" distR="114300" simplePos="0" relativeHeight="251658752" behindDoc="1" locked="0" layoutInCell="1" allowOverlap="1" wp14:anchorId="7352B1E3" wp14:editId="00CDB4AC">
                <wp:simplePos x="0" y="0"/>
                <wp:positionH relativeFrom="page">
                  <wp:posOffset>2049780</wp:posOffset>
                </wp:positionH>
                <wp:positionV relativeFrom="paragraph">
                  <wp:posOffset>217804</wp:posOffset>
                </wp:positionV>
                <wp:extent cx="1387475" cy="0"/>
                <wp:effectExtent l="0" t="0" r="0" b="0"/>
                <wp:wrapNone/>
                <wp:docPr id="11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7475"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F2536" id="Line 98"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61.4pt,17.15pt" to="270.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" strokecolor="#497dba">
                <w10:wrap anchorx="page"/>
              </v:line>
            </w:pict>
          </mc:Fallback>
        </mc:AlternateContent>
      </w:r>
      <w:r w:rsidR="00BD4800" w:rsidRPr="008F7896">
        <w:rPr>
          <w:rFonts w:ascii="Times New Roman" w:hAnsi="Times New Roman" w:cs="Times New Roman"/>
        </w:rPr>
        <w:t>FDR   :</w:t>
      </w:r>
      <w:r w:rsidR="00BD4800" w:rsidRPr="008F7896">
        <w:rPr>
          <w:rFonts w:ascii="Times New Roman" w:hAnsi="Times New Roman" w:cs="Times New Roman"/>
        </w:rPr>
        <w:tab/>
      </w:r>
      <w:r w:rsidR="00BD4800" w:rsidRPr="008F7896">
        <w:rPr>
          <w:rFonts w:ascii="Times New Roman" w:hAnsi="Times New Roman" w:cs="Times New Roman"/>
        </w:rPr>
        <w:tab/>
      </w:r>
      <w:proofErr w:type="spellStart"/>
      <w:r w:rsidR="00BD4800" w:rsidRPr="008F7896">
        <w:rPr>
          <w:rFonts w:ascii="Times New Roman" w:hAnsi="Times New Roman" w:cs="Times New Roman"/>
        </w:rPr>
        <w:t>Pembiayaan</w:t>
      </w:r>
      <w:proofErr w:type="spellEnd"/>
      <w:r w:rsidR="00BD4800" w:rsidRPr="008F7896">
        <w:rPr>
          <w:rFonts w:ascii="Times New Roman" w:hAnsi="Times New Roman" w:cs="Times New Roman"/>
        </w:rPr>
        <w:tab/>
        <w:t xml:space="preserve">x 100% </w:t>
      </w:r>
    </w:p>
    <w:p w14:paraId="1ECA2952" w14:textId="77777777" w:rsidR="00BD4800" w:rsidRPr="008F7896" w:rsidRDefault="00BD4800" w:rsidP="00B82FBB">
      <w:pPr>
        <w:pBdr>
          <w:top w:val="nil"/>
          <w:left w:val="nil"/>
          <w:bottom w:val="nil"/>
          <w:right w:val="nil"/>
          <w:between w:val="nil"/>
        </w:pBdr>
        <w:spacing w:line="240" w:lineRule="auto"/>
        <w:ind w:left="720" w:firstLine="720"/>
        <w:jc w:val="both"/>
        <w:rPr>
          <w:rFonts w:ascii="Times New Roman" w:hAnsi="Times New Roman" w:cs="Times New Roman"/>
        </w:rPr>
      </w:pPr>
      <w:r w:rsidRPr="008F7896">
        <w:rPr>
          <w:rFonts w:ascii="Times New Roman" w:hAnsi="Times New Roman" w:cs="Times New Roman"/>
        </w:rPr>
        <w:t xml:space="preserve">Dana </w:t>
      </w:r>
      <w:proofErr w:type="spellStart"/>
      <w:r w:rsidRPr="008F7896">
        <w:rPr>
          <w:rFonts w:ascii="Times New Roman" w:hAnsi="Times New Roman" w:cs="Times New Roman"/>
        </w:rPr>
        <w:t>Pihak</w:t>
      </w:r>
      <w:proofErr w:type="spellEnd"/>
      <w:r w:rsidR="00A65E86" w:rsidRPr="008F7896">
        <w:rPr>
          <w:rFonts w:ascii="Times New Roman" w:hAnsi="Times New Roman" w:cs="Times New Roman"/>
        </w:rPr>
        <w:t xml:space="preserve"> </w:t>
      </w:r>
      <w:proofErr w:type="spellStart"/>
      <w:r w:rsidRPr="008F7896">
        <w:rPr>
          <w:rFonts w:ascii="Times New Roman" w:hAnsi="Times New Roman" w:cs="Times New Roman"/>
        </w:rPr>
        <w:t>Ketiga</w:t>
      </w:r>
      <w:proofErr w:type="spellEnd"/>
    </w:p>
    <w:p w14:paraId="4C9FF0CD" w14:textId="77777777" w:rsidR="005B6F81" w:rsidRPr="008F7896" w:rsidRDefault="005B6F81" w:rsidP="00B82FBB">
      <w:pPr>
        <w:pBdr>
          <w:top w:val="nil"/>
          <w:left w:val="nil"/>
          <w:bottom w:val="nil"/>
          <w:right w:val="nil"/>
          <w:between w:val="nil"/>
        </w:pBdr>
        <w:spacing w:line="240" w:lineRule="auto"/>
        <w:ind w:left="720" w:firstLine="720"/>
        <w:jc w:val="both"/>
        <w:rPr>
          <w:rFonts w:ascii="Times New Roman" w:hAnsi="Times New Roman" w:cs="Times New Roman"/>
        </w:rPr>
      </w:pPr>
    </w:p>
    <w:p w14:paraId="2EE5C34A" w14:textId="77777777" w:rsidR="005B6F81" w:rsidRPr="008F7896" w:rsidRDefault="005B6F81" w:rsidP="00B82FBB">
      <w:pPr>
        <w:pBdr>
          <w:top w:val="nil"/>
          <w:left w:val="nil"/>
          <w:bottom w:val="nil"/>
          <w:right w:val="nil"/>
          <w:between w:val="nil"/>
        </w:pBdr>
        <w:spacing w:line="240" w:lineRule="auto"/>
        <w:jc w:val="both"/>
        <w:rPr>
          <w:rFonts w:ascii="Times New Roman" w:eastAsia="Times New Roman" w:hAnsi="Times New Roman" w:cs="Times New Roman"/>
          <w:b/>
        </w:rPr>
      </w:pPr>
      <w:r w:rsidRPr="008F7896">
        <w:rPr>
          <w:rFonts w:ascii="Times New Roman" w:eastAsia="Times New Roman" w:hAnsi="Times New Roman" w:cs="Times New Roman"/>
          <w:b/>
        </w:rPr>
        <w:t>METODE PENELITIAN</w:t>
      </w:r>
    </w:p>
    <w:p w14:paraId="3F81A70E" w14:textId="77777777" w:rsidR="005B6F81" w:rsidRPr="008F7896" w:rsidRDefault="005B6F81" w:rsidP="00B82FBB">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ini, </w:t>
      </w:r>
      <w:proofErr w:type="spellStart"/>
      <w:r w:rsidRPr="008F7896">
        <w:rPr>
          <w:rFonts w:ascii="Times New Roman" w:hAnsi="Times New Roman" w:cs="Times New Roman"/>
        </w:rPr>
        <w:t>penulis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memfokuskan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menguji</w:t>
      </w:r>
      <w:proofErr w:type="spellEnd"/>
      <w:r w:rsidRPr="008F7896">
        <w:rPr>
          <w:rFonts w:ascii="Times New Roman" w:hAnsi="Times New Roman" w:cs="Times New Roman"/>
        </w:rPr>
        <w:t xml:space="preserve"> 1 </w:t>
      </w:r>
      <w:proofErr w:type="spellStart"/>
      <w:r w:rsidRPr="008F7896">
        <w:rPr>
          <w:rFonts w:ascii="Times New Roman" w:hAnsi="Times New Roman" w:cs="Times New Roman"/>
        </w:rPr>
        <w:t>variabel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dependen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yaitu</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banksyariah</w:t>
      </w:r>
      <w:proofErr w:type="spellEnd"/>
      <w:r w:rsidRPr="008F7896">
        <w:rPr>
          <w:rFonts w:ascii="Times New Roman" w:hAnsi="Times New Roman" w:cs="Times New Roman"/>
        </w:rPr>
        <w:t xml:space="preserve"> dan 3 </w:t>
      </w:r>
      <w:proofErr w:type="spellStart"/>
      <w:r w:rsidRPr="008F7896">
        <w:rPr>
          <w:rFonts w:ascii="Times New Roman" w:hAnsi="Times New Roman" w:cs="Times New Roman"/>
        </w:rPr>
        <w:t>variabel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independen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yaitu</w:t>
      </w:r>
      <w:proofErr w:type="spellEnd"/>
      <w:r w:rsidRPr="008F7896">
        <w:rPr>
          <w:rFonts w:ascii="Times New Roman" w:hAnsi="Times New Roman" w:cs="Times New Roman"/>
        </w:rPr>
        <w:t xml:space="preserve"> </w:t>
      </w:r>
      <w:r w:rsidR="00E1322F" w:rsidRPr="008F7896">
        <w:rPr>
          <w:rFonts w:ascii="Times New Roman" w:hAnsi="Times New Roman" w:cs="Times New Roman"/>
          <w:i/>
        </w:rPr>
        <w:t>Return on Asset</w:t>
      </w:r>
      <w:r w:rsidRPr="008F7896">
        <w:rPr>
          <w:rFonts w:ascii="Times New Roman" w:hAnsi="Times New Roman" w:cs="Times New Roman"/>
        </w:rPr>
        <w:t>s (ROA),</w:t>
      </w:r>
      <w:r w:rsidR="00E1322F" w:rsidRPr="008F7896">
        <w:rPr>
          <w:rFonts w:ascii="Times New Roman" w:hAnsi="Times New Roman" w:cs="Times New Roman"/>
          <w:i/>
        </w:rPr>
        <w:t>Capital Adequacy Ratio</w:t>
      </w:r>
      <w:r w:rsidRPr="008F7896">
        <w:rPr>
          <w:rFonts w:ascii="Times New Roman" w:hAnsi="Times New Roman" w:cs="Times New Roman"/>
        </w:rPr>
        <w:t xml:space="preserve"> (CAR) Dan </w:t>
      </w:r>
      <w:r w:rsidR="00E1322F" w:rsidRPr="008F7896">
        <w:rPr>
          <w:rFonts w:ascii="Times New Roman" w:hAnsi="Times New Roman" w:cs="Times New Roman"/>
          <w:i/>
        </w:rPr>
        <w:t>Financing to Deposit Ratio</w:t>
      </w:r>
      <w:r w:rsidRPr="008F7896">
        <w:rPr>
          <w:rFonts w:ascii="Times New Roman" w:hAnsi="Times New Roman" w:cs="Times New Roman"/>
        </w:rPr>
        <w:t xml:space="preserve"> (FDR). Adapun </w:t>
      </w:r>
      <w:proofErr w:type="spellStart"/>
      <w:r w:rsidRPr="008F7896">
        <w:rPr>
          <w:rFonts w:ascii="Times New Roman" w:hAnsi="Times New Roman" w:cs="Times New Roman"/>
        </w:rPr>
        <w:t>periode</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ini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kurun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waktujanuari</w:t>
      </w:r>
      <w:proofErr w:type="spellEnd"/>
      <w:r w:rsidRPr="008F7896">
        <w:rPr>
          <w:rFonts w:ascii="Times New Roman" w:hAnsi="Times New Roman" w:cs="Times New Roman"/>
        </w:rPr>
        <w:t xml:space="preserve"> 2015-Mei 2020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selama</w:t>
      </w:r>
      <w:proofErr w:type="spellEnd"/>
      <w:r w:rsidRPr="008F7896">
        <w:rPr>
          <w:rFonts w:ascii="Times New Roman" w:hAnsi="Times New Roman" w:cs="Times New Roman"/>
        </w:rPr>
        <w:t xml:space="preserve"> 65 </w:t>
      </w:r>
      <w:proofErr w:type="spellStart"/>
      <w:r w:rsidRPr="008F7896">
        <w:rPr>
          <w:rFonts w:ascii="Times New Roman" w:hAnsi="Times New Roman" w:cs="Times New Roman"/>
        </w:rPr>
        <w:t>bulan</w:t>
      </w:r>
      <w:proofErr w:type="spellEnd"/>
      <w:r w:rsidRPr="008F7896">
        <w:rPr>
          <w:rFonts w:ascii="Times New Roman" w:hAnsi="Times New Roman" w:cs="Times New Roman"/>
        </w:rPr>
        <w:t xml:space="preserve">. Data yang </w:t>
      </w:r>
      <w:proofErr w:type="spellStart"/>
      <w:r w:rsidRPr="008F7896">
        <w:rPr>
          <w:rFonts w:ascii="Times New Roman" w:hAnsi="Times New Roman" w:cs="Times New Roman"/>
        </w:rPr>
        <w:t>digunakan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jenis</w:t>
      </w:r>
      <w:proofErr w:type="spellEnd"/>
      <w:r w:rsidRPr="008F7896">
        <w:rPr>
          <w:rFonts w:ascii="Times New Roman" w:hAnsi="Times New Roman" w:cs="Times New Roman"/>
        </w:rPr>
        <w:t xml:space="preserve"> data </w:t>
      </w:r>
      <w:proofErr w:type="spellStart"/>
      <w:r w:rsidRPr="008F7896">
        <w:rPr>
          <w:rFonts w:ascii="Times New Roman" w:hAnsi="Times New Roman" w:cs="Times New Roman"/>
        </w:rPr>
        <w:t>berkala</w:t>
      </w:r>
      <w:proofErr w:type="spellEnd"/>
      <w:r w:rsidRPr="008F7896">
        <w:rPr>
          <w:rFonts w:ascii="Times New Roman" w:hAnsi="Times New Roman" w:cs="Times New Roman"/>
        </w:rPr>
        <w:t xml:space="preserve"> (time series) yang </w:t>
      </w:r>
      <w:proofErr w:type="spellStart"/>
      <w:r w:rsidRPr="008F7896">
        <w:rPr>
          <w:rFonts w:ascii="Times New Roman" w:hAnsi="Times New Roman" w:cs="Times New Roman"/>
        </w:rPr>
        <w:t>berasal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laporan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dipublikasikan</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dilaporkan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umum</w:t>
      </w:r>
      <w:proofErr w:type="spellEnd"/>
      <w:r w:rsidRPr="008F7896">
        <w:rPr>
          <w:rFonts w:ascii="Times New Roman" w:hAnsi="Times New Roman" w:cs="Times New Roman"/>
        </w:rPr>
        <w:t xml:space="preserve"> oleh Bank Indonesia, </w:t>
      </w:r>
      <w:proofErr w:type="spellStart"/>
      <w:r w:rsidRPr="008F7896">
        <w:rPr>
          <w:rFonts w:ascii="Times New Roman" w:hAnsi="Times New Roman" w:cs="Times New Roman"/>
        </w:rPr>
        <w:t>Laporan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Tahunan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Statistik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Indonesia </w:t>
      </w:r>
      <w:proofErr w:type="spellStart"/>
      <w:r w:rsidRPr="008F7896">
        <w:rPr>
          <w:rFonts w:ascii="Times New Roman" w:hAnsi="Times New Roman" w:cs="Times New Roman"/>
        </w:rPr>
        <w:t>maupun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Statistik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Syariah </w:t>
      </w:r>
      <w:proofErr w:type="spellStart"/>
      <w:r w:rsidRPr="008F7896">
        <w:rPr>
          <w:rFonts w:ascii="Times New Roman" w:hAnsi="Times New Roman" w:cs="Times New Roman"/>
        </w:rPr>
        <w:t>periode</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Januari</w:t>
      </w:r>
      <w:proofErr w:type="spellEnd"/>
      <w:r w:rsidRPr="008F7896">
        <w:rPr>
          <w:rFonts w:ascii="Times New Roman" w:hAnsi="Times New Roman" w:cs="Times New Roman"/>
        </w:rPr>
        <w:t xml:space="preserve"> 2015-Mei 2020 pada </w:t>
      </w:r>
      <w:proofErr w:type="spellStart"/>
      <w:r w:rsidRPr="008F7896">
        <w:rPr>
          <w:rFonts w:ascii="Times New Roman" w:hAnsi="Times New Roman" w:cs="Times New Roman"/>
        </w:rPr>
        <w:t>Otoritas</w:t>
      </w:r>
      <w:proofErr w:type="spellEnd"/>
      <w:r w:rsidRPr="008F7896">
        <w:rPr>
          <w:rFonts w:ascii="Times New Roman" w:hAnsi="Times New Roman" w:cs="Times New Roman"/>
        </w:rPr>
        <w:t xml:space="preserve"> Jasa </w:t>
      </w:r>
      <w:proofErr w:type="spellStart"/>
      <w:r w:rsidRPr="008F7896">
        <w:rPr>
          <w:rFonts w:ascii="Times New Roman" w:hAnsi="Times New Roman" w:cs="Times New Roman"/>
        </w:rPr>
        <w:t>Keuangan</w:t>
      </w:r>
      <w:proofErr w:type="spellEnd"/>
    </w:p>
    <w:p w14:paraId="6BF28E43" w14:textId="77777777" w:rsidR="00F53401" w:rsidRPr="008F7896" w:rsidRDefault="005B6F81" w:rsidP="00B82FBB">
      <w:pPr>
        <w:pBdr>
          <w:top w:val="nil"/>
          <w:left w:val="nil"/>
          <w:bottom w:val="nil"/>
          <w:right w:val="nil"/>
          <w:between w:val="nil"/>
        </w:pBdr>
        <w:spacing w:line="240" w:lineRule="auto"/>
        <w:jc w:val="both"/>
        <w:rPr>
          <w:rFonts w:ascii="Times New Roman" w:hAnsi="Times New Roman" w:cs="Times New Roman"/>
        </w:rPr>
      </w:pPr>
      <w:r w:rsidRPr="008F7896">
        <w:rPr>
          <w:rFonts w:ascii="Times New Roman" w:hAnsi="Times New Roman" w:cs="Times New Roman"/>
        </w:rPr>
        <w:t xml:space="preserve">Data yang </w:t>
      </w:r>
      <w:proofErr w:type="spellStart"/>
      <w:r w:rsidRPr="008F7896">
        <w:rPr>
          <w:rFonts w:ascii="Times New Roman" w:hAnsi="Times New Roman" w:cs="Times New Roman"/>
        </w:rPr>
        <w:t>digunakan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w:t>
      </w:r>
      <w:r w:rsidR="00E1322F" w:rsidRPr="008F7896">
        <w:rPr>
          <w:rFonts w:ascii="Times New Roman" w:hAnsi="Times New Roman" w:cs="Times New Roman"/>
        </w:rPr>
        <w:t>an</w:t>
      </w:r>
      <w:proofErr w:type="spellEnd"/>
      <w:r w:rsidR="00E1322F" w:rsidRPr="008F7896">
        <w:rPr>
          <w:rFonts w:ascii="Times New Roman" w:hAnsi="Times New Roman" w:cs="Times New Roman"/>
        </w:rPr>
        <w:t xml:space="preserve"> ini </w:t>
      </w:r>
      <w:proofErr w:type="spellStart"/>
      <w:r w:rsidR="00E1322F" w:rsidRPr="008F7896">
        <w:rPr>
          <w:rFonts w:ascii="Times New Roman" w:hAnsi="Times New Roman" w:cs="Times New Roman"/>
        </w:rPr>
        <w:t>adalah</w:t>
      </w:r>
      <w:proofErr w:type="spellEnd"/>
      <w:r w:rsidR="00E1322F" w:rsidRPr="008F7896">
        <w:rPr>
          <w:rFonts w:ascii="Times New Roman" w:hAnsi="Times New Roman" w:cs="Times New Roman"/>
        </w:rPr>
        <w:t xml:space="preserve"> data </w:t>
      </w:r>
      <w:proofErr w:type="spellStart"/>
      <w:r w:rsidR="00E1322F" w:rsidRPr="008F7896">
        <w:rPr>
          <w:rFonts w:ascii="Times New Roman" w:hAnsi="Times New Roman" w:cs="Times New Roman"/>
        </w:rPr>
        <w:t>sekunder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ini data </w:t>
      </w:r>
      <w:proofErr w:type="spellStart"/>
      <w:r w:rsidRPr="008F7896">
        <w:rPr>
          <w:rFonts w:ascii="Times New Roman" w:hAnsi="Times New Roman" w:cs="Times New Roman"/>
        </w:rPr>
        <w:t>sekunder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tersebut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meliputi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laporan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terdapat</w:t>
      </w:r>
      <w:proofErr w:type="spellEnd"/>
      <w:r w:rsidRPr="008F7896">
        <w:rPr>
          <w:rFonts w:ascii="Times New Roman" w:hAnsi="Times New Roman" w:cs="Times New Roman"/>
        </w:rPr>
        <w:t xml:space="preserve"> pada </w:t>
      </w:r>
      <w:proofErr w:type="spellStart"/>
      <w:r w:rsidRPr="008F7896">
        <w:rPr>
          <w:rFonts w:ascii="Times New Roman" w:hAnsi="Times New Roman" w:cs="Times New Roman"/>
        </w:rPr>
        <w:t>Statistik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Perbankan</w:t>
      </w:r>
      <w:proofErr w:type="spellEnd"/>
      <w:r w:rsidRPr="008F7896">
        <w:rPr>
          <w:rFonts w:ascii="Times New Roman" w:hAnsi="Times New Roman" w:cs="Times New Roman"/>
        </w:rPr>
        <w:t xml:space="preserve"> Indonesia OJK </w:t>
      </w:r>
      <w:proofErr w:type="spellStart"/>
      <w:r w:rsidRPr="008F7896">
        <w:rPr>
          <w:rFonts w:ascii="Times New Roman" w:hAnsi="Times New Roman" w:cs="Times New Roman"/>
        </w:rPr>
        <w:t>serta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laporan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publikasi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tahunan</w:t>
      </w:r>
      <w:proofErr w:type="spellEnd"/>
      <w:r w:rsidRPr="008F7896">
        <w:rPr>
          <w:rFonts w:ascii="Times New Roman" w:hAnsi="Times New Roman" w:cs="Times New Roman"/>
        </w:rPr>
        <w:t xml:space="preserve"> Bank </w:t>
      </w:r>
      <w:proofErr w:type="spellStart"/>
      <w:r w:rsidRPr="008F7896">
        <w:rPr>
          <w:rFonts w:ascii="Times New Roman" w:hAnsi="Times New Roman" w:cs="Times New Roman"/>
        </w:rPr>
        <w:t>Umum</w:t>
      </w:r>
      <w:proofErr w:type="spellEnd"/>
      <w:r w:rsidRPr="008F7896">
        <w:rPr>
          <w:rFonts w:ascii="Times New Roman" w:hAnsi="Times New Roman" w:cs="Times New Roman"/>
        </w:rPr>
        <w:t xml:space="preserve"> Syariah </w:t>
      </w:r>
      <w:proofErr w:type="spellStart"/>
      <w:r w:rsidRPr="008F7896">
        <w:rPr>
          <w:rFonts w:ascii="Times New Roman" w:hAnsi="Times New Roman" w:cs="Times New Roman"/>
        </w:rPr>
        <w:t>periode</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Januari</w:t>
      </w:r>
      <w:proofErr w:type="spellEnd"/>
      <w:r w:rsidRPr="008F7896">
        <w:rPr>
          <w:rFonts w:ascii="Times New Roman" w:hAnsi="Times New Roman" w:cs="Times New Roman"/>
        </w:rPr>
        <w:t xml:space="preserve"> 2015-Mei 2020.</w:t>
      </w:r>
    </w:p>
    <w:p w14:paraId="534899CC" w14:textId="77777777" w:rsidR="00F53401" w:rsidRPr="008F7896" w:rsidRDefault="00F53401" w:rsidP="00F53401">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Populasi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merupakan</w:t>
      </w:r>
      <w:proofErr w:type="spellEnd"/>
      <w:r w:rsidRPr="008F7896">
        <w:rPr>
          <w:rFonts w:ascii="Times New Roman" w:hAnsi="Times New Roman" w:cs="Times New Roman"/>
        </w:rPr>
        <w:t xml:space="preserve"> wilayah </w:t>
      </w:r>
      <w:proofErr w:type="spellStart"/>
      <w:r w:rsidRPr="008F7896">
        <w:rPr>
          <w:rFonts w:ascii="Times New Roman" w:hAnsi="Times New Roman" w:cs="Times New Roman"/>
        </w:rPr>
        <w:t>generalisasi</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terdiri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atas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obyek</w:t>
      </w:r>
      <w:proofErr w:type="spellEnd"/>
      <w:r w:rsidRPr="008F7896">
        <w:rPr>
          <w:rFonts w:ascii="Times New Roman" w:hAnsi="Times New Roman" w:cs="Times New Roman"/>
        </w:rPr>
        <w:t>/</w:t>
      </w:r>
      <w:proofErr w:type="spellStart"/>
      <w:r w:rsidRPr="008F7896">
        <w:rPr>
          <w:rFonts w:ascii="Times New Roman" w:hAnsi="Times New Roman" w:cs="Times New Roman"/>
        </w:rPr>
        <w:t>subyek</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mempunyai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kualitas</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karakteristik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tertentu</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ditetapkan</w:t>
      </w:r>
      <w:proofErr w:type="spellEnd"/>
      <w:r w:rsidRPr="008F7896">
        <w:rPr>
          <w:rFonts w:ascii="Times New Roman" w:hAnsi="Times New Roman" w:cs="Times New Roman"/>
        </w:rPr>
        <w:t xml:space="preserve"> oleh </w:t>
      </w:r>
      <w:proofErr w:type="spellStart"/>
      <w:r w:rsidRPr="008F7896">
        <w:rPr>
          <w:rFonts w:ascii="Times New Roman" w:hAnsi="Times New Roman" w:cs="Times New Roman"/>
        </w:rPr>
        <w:t>peneliti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dipelajari</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kemudian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ditarik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kesimpulannya</w:t>
      </w:r>
      <w:proofErr w:type="spellEnd"/>
      <w:r w:rsidRPr="008F7896">
        <w:rPr>
          <w:rFonts w:ascii="Times New Roman" w:hAnsi="Times New Roman" w:cs="Times New Roman"/>
        </w:rPr>
        <w:t xml:space="preserve"> </w:t>
      </w:r>
      <w:r w:rsidR="008A12A8" w:rsidRPr="008F7896">
        <w:rPr>
          <w:rFonts w:ascii="Times New Roman" w:hAnsi="Times New Roman" w:cs="Times New Roman"/>
          <w:noProof/>
        </w:rPr>
        <w:t xml:space="preserve"> (Sugiyono, 2016)</w:t>
      </w:r>
      <w:r w:rsidR="008A12A8" w:rsidRPr="008F7896">
        <w:rPr>
          <w:rFonts w:ascii="Times New Roman" w:hAnsi="Times New Roman" w:cs="Times New Roman"/>
        </w:rPr>
        <w:t xml:space="preserve">. </w:t>
      </w:r>
      <w:proofErr w:type="spellStart"/>
      <w:r w:rsidRPr="008F7896">
        <w:rPr>
          <w:rFonts w:ascii="Times New Roman" w:hAnsi="Times New Roman" w:cs="Times New Roman"/>
        </w:rPr>
        <w:t>Populasi</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ini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data bank syariah di Indonesia yang </w:t>
      </w:r>
      <w:proofErr w:type="spellStart"/>
      <w:r w:rsidRPr="008F7896">
        <w:rPr>
          <w:rFonts w:ascii="Times New Roman" w:hAnsi="Times New Roman" w:cs="Times New Roman"/>
        </w:rPr>
        <w:t>terdaftar</w:t>
      </w:r>
      <w:proofErr w:type="spellEnd"/>
      <w:r w:rsidRPr="008F7896">
        <w:rPr>
          <w:rFonts w:ascii="Times New Roman" w:hAnsi="Times New Roman" w:cs="Times New Roman"/>
        </w:rPr>
        <w:t xml:space="preserve"> di Bank Indonesia (BI) dan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Otoritas</w:t>
      </w:r>
      <w:proofErr w:type="spellEnd"/>
      <w:r w:rsidRPr="008F7896">
        <w:rPr>
          <w:rFonts w:ascii="Times New Roman" w:hAnsi="Times New Roman" w:cs="Times New Roman"/>
        </w:rPr>
        <w:t xml:space="preserve"> Jasa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(OJK)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kurun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waktu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yaitu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Januari</w:t>
      </w:r>
      <w:proofErr w:type="spellEnd"/>
      <w:r w:rsidRPr="008F7896">
        <w:rPr>
          <w:rFonts w:ascii="Times New Roman" w:hAnsi="Times New Roman" w:cs="Times New Roman"/>
        </w:rPr>
        <w:t xml:space="preserve"> 2015-Mei2020.</w:t>
      </w:r>
    </w:p>
    <w:p w14:paraId="234111E2" w14:textId="77777777" w:rsidR="00F53401" w:rsidRPr="008F7896" w:rsidRDefault="00F53401" w:rsidP="00F53401">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Sampel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bagian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jumlah</w:t>
      </w:r>
      <w:proofErr w:type="spellEnd"/>
      <w:r w:rsidRPr="008F7896">
        <w:rPr>
          <w:rFonts w:ascii="Times New Roman" w:hAnsi="Times New Roman" w:cs="Times New Roman"/>
        </w:rPr>
        <w:t xml:space="preserve"> dan </w:t>
      </w:r>
      <w:proofErr w:type="spellStart"/>
      <w:r w:rsidRPr="008F7896">
        <w:rPr>
          <w:rFonts w:ascii="Times New Roman" w:hAnsi="Times New Roman" w:cs="Times New Roman"/>
        </w:rPr>
        <w:t>karakteristik</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dimiliki</w:t>
      </w:r>
      <w:proofErr w:type="spellEnd"/>
      <w:r w:rsidRPr="008F7896">
        <w:rPr>
          <w:rFonts w:ascii="Times New Roman" w:hAnsi="Times New Roman" w:cs="Times New Roman"/>
        </w:rPr>
        <w:t xml:space="preserve"> oleh </w:t>
      </w:r>
      <w:proofErr w:type="spellStart"/>
      <w:r w:rsidRPr="008F7896">
        <w:rPr>
          <w:rFonts w:ascii="Times New Roman" w:hAnsi="Times New Roman" w:cs="Times New Roman"/>
        </w:rPr>
        <w:t>populasi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tersebut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Sugiyono</w:t>
      </w:r>
      <w:proofErr w:type="spellEnd"/>
      <w:r w:rsidRPr="008F7896">
        <w:rPr>
          <w:rFonts w:ascii="Times New Roman" w:hAnsi="Times New Roman" w:cs="Times New Roman"/>
        </w:rPr>
        <w:t xml:space="preserve">, 2016: 81). </w:t>
      </w:r>
      <w:proofErr w:type="spellStart"/>
      <w:r w:rsidRPr="008F7896">
        <w:rPr>
          <w:rFonts w:ascii="Times New Roman" w:hAnsi="Times New Roman" w:cs="Times New Roman"/>
        </w:rPr>
        <w:t>Metode</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penentuan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sampel</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ini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sampling purposive. Sampling </w:t>
      </w:r>
      <w:proofErr w:type="spellStart"/>
      <w:r w:rsidRPr="008F7896">
        <w:rPr>
          <w:rFonts w:ascii="Times New Roman" w:hAnsi="Times New Roman" w:cs="Times New Roman"/>
        </w:rPr>
        <w:t>purposiveadalah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teknik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penentuan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sampel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pertimbangan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tertentu</w:t>
      </w:r>
      <w:proofErr w:type="spellEnd"/>
      <w:r w:rsidRPr="008F7896">
        <w:rPr>
          <w:rFonts w:ascii="Times New Roman" w:hAnsi="Times New Roman" w:cs="Times New Roman"/>
        </w:rPr>
        <w:t>.</w:t>
      </w:r>
    </w:p>
    <w:p w14:paraId="1257DEBA" w14:textId="77777777" w:rsidR="005B6F81" w:rsidRPr="008F7896" w:rsidRDefault="005B6F81" w:rsidP="00B82FBB">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Pertimbangan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kriteria</w:t>
      </w:r>
      <w:proofErr w:type="spellEnd"/>
      <w:r w:rsidRPr="008F7896">
        <w:rPr>
          <w:rFonts w:ascii="Times New Roman" w:hAnsi="Times New Roman" w:cs="Times New Roman"/>
        </w:rPr>
        <w:t xml:space="preserve"> bank syariah yang </w:t>
      </w:r>
      <w:proofErr w:type="spellStart"/>
      <w:r w:rsidRPr="008F7896">
        <w:rPr>
          <w:rFonts w:ascii="Times New Roman" w:hAnsi="Times New Roman" w:cs="Times New Roman"/>
        </w:rPr>
        <w:t>ditetapkan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pemilihan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sampel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pnelitian</w:t>
      </w:r>
      <w:proofErr w:type="spellEnd"/>
      <w:r w:rsidRPr="008F7896">
        <w:rPr>
          <w:rFonts w:ascii="Times New Roman" w:hAnsi="Times New Roman" w:cs="Times New Roman"/>
        </w:rPr>
        <w:t xml:space="preserve"> ini </w:t>
      </w:r>
      <w:proofErr w:type="spellStart"/>
      <w:r w:rsidRPr="008F7896">
        <w:rPr>
          <w:rFonts w:ascii="Times New Roman" w:hAnsi="Times New Roman" w:cs="Times New Roman"/>
        </w:rPr>
        <w:t>adalah</w:t>
      </w:r>
      <w:proofErr w:type="spellEnd"/>
      <w:r w:rsidRPr="008F7896">
        <w:rPr>
          <w:rFonts w:ascii="Times New Roman" w:hAnsi="Times New Roman" w:cs="Times New Roman"/>
        </w:rPr>
        <w:t xml:space="preserve"> Bank syariah yang </w:t>
      </w:r>
      <w:proofErr w:type="spellStart"/>
      <w:r w:rsidRPr="008F7896">
        <w:rPr>
          <w:rFonts w:ascii="Times New Roman" w:hAnsi="Times New Roman" w:cs="Times New Roman"/>
        </w:rPr>
        <w:t>terdaftar</w:t>
      </w:r>
      <w:proofErr w:type="spellEnd"/>
      <w:r w:rsidRPr="008F7896">
        <w:rPr>
          <w:rFonts w:ascii="Times New Roman" w:hAnsi="Times New Roman" w:cs="Times New Roman"/>
        </w:rPr>
        <w:t xml:space="preserve"> di Bank Indonesia (BI) dan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Otoritas</w:t>
      </w:r>
      <w:proofErr w:type="spellEnd"/>
      <w:r w:rsidRPr="008F7896">
        <w:rPr>
          <w:rFonts w:ascii="Times New Roman" w:hAnsi="Times New Roman" w:cs="Times New Roman"/>
        </w:rPr>
        <w:t xml:space="preserve"> Jasa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(OJK) yang </w:t>
      </w:r>
      <w:proofErr w:type="spellStart"/>
      <w:r w:rsidRPr="008F7896">
        <w:rPr>
          <w:rFonts w:ascii="Times New Roman" w:hAnsi="Times New Roman" w:cs="Times New Roman"/>
        </w:rPr>
        <w:t>terdiri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Pr="008F7896">
        <w:rPr>
          <w:rFonts w:ascii="Times New Roman" w:hAnsi="Times New Roman" w:cs="Times New Roman"/>
        </w:rPr>
        <w:t xml:space="preserve"> 14 Bank </w:t>
      </w:r>
      <w:proofErr w:type="spellStart"/>
      <w:r w:rsidRPr="008F7896">
        <w:rPr>
          <w:rFonts w:ascii="Times New Roman" w:hAnsi="Times New Roman" w:cs="Times New Roman"/>
        </w:rPr>
        <w:t>UmumSyariah</w:t>
      </w:r>
      <w:proofErr w:type="spellEnd"/>
      <w:r w:rsidRPr="008F7896">
        <w:rPr>
          <w:rFonts w:ascii="Times New Roman" w:hAnsi="Times New Roman" w:cs="Times New Roman"/>
        </w:rPr>
        <w:t xml:space="preserve"> dan Bank syariah yang </w:t>
      </w:r>
      <w:proofErr w:type="spellStart"/>
      <w:r w:rsidRPr="008F7896">
        <w:rPr>
          <w:rFonts w:ascii="Times New Roman" w:hAnsi="Times New Roman" w:cs="Times New Roman"/>
        </w:rPr>
        <w:t>telah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menerbitkan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laporan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secara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berkala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yaitu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mulai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Januari</w:t>
      </w:r>
      <w:proofErr w:type="spellEnd"/>
      <w:r w:rsidRPr="008F7896">
        <w:rPr>
          <w:rFonts w:ascii="Times New Roman" w:hAnsi="Times New Roman" w:cs="Times New Roman"/>
        </w:rPr>
        <w:t xml:space="preserve"> 2015 </w:t>
      </w:r>
      <w:proofErr w:type="spellStart"/>
      <w:r w:rsidRPr="008F7896">
        <w:rPr>
          <w:rFonts w:ascii="Times New Roman" w:hAnsi="Times New Roman" w:cs="Times New Roman"/>
        </w:rPr>
        <w:t>sampai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Mei 2020 yang </w:t>
      </w:r>
      <w:proofErr w:type="spellStart"/>
      <w:r w:rsidRPr="008F7896">
        <w:rPr>
          <w:rFonts w:ascii="Times New Roman" w:hAnsi="Times New Roman" w:cs="Times New Roman"/>
        </w:rPr>
        <w:t>telah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dilaporkan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kepada</w:t>
      </w:r>
      <w:proofErr w:type="spellEnd"/>
      <w:r w:rsidRPr="008F7896">
        <w:rPr>
          <w:rFonts w:ascii="Times New Roman" w:hAnsi="Times New Roman" w:cs="Times New Roman"/>
        </w:rPr>
        <w:t xml:space="preserve"> Bank Indonesia (BI) dan </w:t>
      </w:r>
      <w:proofErr w:type="spellStart"/>
      <w:r w:rsidRPr="008F7896">
        <w:rPr>
          <w:rFonts w:ascii="Times New Roman" w:hAnsi="Times New Roman" w:cs="Times New Roman"/>
        </w:rPr>
        <w:t>atau</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Otoritas</w:t>
      </w:r>
      <w:proofErr w:type="spellEnd"/>
      <w:r w:rsidRPr="008F7896">
        <w:rPr>
          <w:rFonts w:ascii="Times New Roman" w:hAnsi="Times New Roman" w:cs="Times New Roman"/>
        </w:rPr>
        <w:t xml:space="preserve"> Jasa </w:t>
      </w:r>
      <w:proofErr w:type="spellStart"/>
      <w:r w:rsidRPr="008F7896">
        <w:rPr>
          <w:rFonts w:ascii="Times New Roman" w:hAnsi="Times New Roman" w:cs="Times New Roman"/>
        </w:rPr>
        <w:t>Keuangan</w:t>
      </w:r>
      <w:proofErr w:type="spellEnd"/>
      <w:r w:rsidRPr="008F7896">
        <w:rPr>
          <w:rFonts w:ascii="Times New Roman" w:hAnsi="Times New Roman" w:cs="Times New Roman"/>
        </w:rPr>
        <w:t xml:space="preserve"> (OJK).</w:t>
      </w:r>
      <w:r w:rsidRPr="008F7896">
        <w:rPr>
          <w:rFonts w:ascii="Times New Roman" w:hAnsi="Times New Roman" w:cs="Times New Roman"/>
        </w:rPr>
        <w:tab/>
        <w:t xml:space="preserve"> </w:t>
      </w:r>
      <w:proofErr w:type="spellStart"/>
      <w:r w:rsidRPr="008F7896">
        <w:rPr>
          <w:rFonts w:ascii="Times New Roman" w:hAnsi="Times New Roman" w:cs="Times New Roman"/>
        </w:rPr>
        <w:t>Berdasarkan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kriteria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tersebut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maka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sampel</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digunakan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dalam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peneltian</w:t>
      </w:r>
      <w:proofErr w:type="spellEnd"/>
      <w:r w:rsidRPr="008F7896">
        <w:rPr>
          <w:rFonts w:ascii="Times New Roman" w:hAnsi="Times New Roman" w:cs="Times New Roman"/>
        </w:rPr>
        <w:t xml:space="preserve"> ini </w:t>
      </w:r>
      <w:proofErr w:type="spellStart"/>
      <w:r w:rsidRPr="008F7896">
        <w:rPr>
          <w:rFonts w:ascii="Times New Roman" w:hAnsi="Times New Roman" w:cs="Times New Roman"/>
        </w:rPr>
        <w:t>berjumlah</w:t>
      </w:r>
      <w:proofErr w:type="spellEnd"/>
      <w:r w:rsidRPr="008F7896">
        <w:rPr>
          <w:rFonts w:ascii="Times New Roman" w:hAnsi="Times New Roman" w:cs="Times New Roman"/>
        </w:rPr>
        <w:t xml:space="preserve"> 14 Bank </w:t>
      </w:r>
      <w:proofErr w:type="spellStart"/>
      <w:r w:rsidRPr="008F7896">
        <w:rPr>
          <w:rFonts w:ascii="Times New Roman" w:hAnsi="Times New Roman" w:cs="Times New Roman"/>
        </w:rPr>
        <w:t>Umum</w:t>
      </w:r>
      <w:proofErr w:type="spellEnd"/>
      <w:r w:rsidRPr="008F7896">
        <w:rPr>
          <w:rFonts w:ascii="Times New Roman" w:hAnsi="Times New Roman" w:cs="Times New Roman"/>
        </w:rPr>
        <w:t xml:space="preserve"> Syariah.</w:t>
      </w:r>
    </w:p>
    <w:p w14:paraId="50082DF5" w14:textId="77777777" w:rsidR="00691859" w:rsidRPr="008F7896" w:rsidRDefault="005B6F81" w:rsidP="00B82FBB">
      <w:pPr>
        <w:pBdr>
          <w:top w:val="nil"/>
          <w:left w:val="nil"/>
          <w:bottom w:val="nil"/>
          <w:right w:val="nil"/>
          <w:between w:val="nil"/>
        </w:pBdr>
        <w:spacing w:line="240" w:lineRule="auto"/>
        <w:jc w:val="both"/>
        <w:rPr>
          <w:rFonts w:ascii="Times New Roman" w:hAnsi="Times New Roman" w:cs="Times New Roman"/>
        </w:rPr>
      </w:pPr>
      <w:r w:rsidRPr="008F7896">
        <w:rPr>
          <w:rFonts w:ascii="Times New Roman" w:hAnsi="Times New Roman" w:cs="Times New Roman"/>
        </w:rPr>
        <w:t xml:space="preserve">Pada </w:t>
      </w:r>
      <w:proofErr w:type="spellStart"/>
      <w:r w:rsidRPr="008F7896">
        <w:rPr>
          <w:rFonts w:ascii="Times New Roman" w:hAnsi="Times New Roman" w:cs="Times New Roman"/>
        </w:rPr>
        <w:t>penelitian</w:t>
      </w:r>
      <w:proofErr w:type="spellEnd"/>
      <w:r w:rsidRPr="008F7896">
        <w:rPr>
          <w:rFonts w:ascii="Times New Roman" w:hAnsi="Times New Roman" w:cs="Times New Roman"/>
        </w:rPr>
        <w:t xml:space="preserve"> ini </w:t>
      </w:r>
      <w:proofErr w:type="spellStart"/>
      <w:r w:rsidRPr="008F7896">
        <w:rPr>
          <w:rFonts w:ascii="Times New Roman" w:hAnsi="Times New Roman" w:cs="Times New Roman"/>
        </w:rPr>
        <w:t>penulis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metode</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analisis</w:t>
      </w:r>
      <w:proofErr w:type="spellEnd"/>
      <w:r w:rsidRPr="008F7896">
        <w:rPr>
          <w:rFonts w:ascii="Times New Roman" w:hAnsi="Times New Roman" w:cs="Times New Roman"/>
        </w:rPr>
        <w:t xml:space="preserve"> data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menganalisis</w:t>
      </w:r>
      <w:proofErr w:type="spellEnd"/>
      <w:r w:rsidRPr="008F7896">
        <w:rPr>
          <w:rFonts w:ascii="Times New Roman" w:hAnsi="Times New Roman" w:cs="Times New Roman"/>
        </w:rPr>
        <w:t xml:space="preserve"> data time series </w:t>
      </w:r>
      <w:proofErr w:type="spellStart"/>
      <w:r w:rsidRPr="008F7896">
        <w:rPr>
          <w:rFonts w:ascii="Times New Roman" w:hAnsi="Times New Roman" w:cs="Times New Roman"/>
        </w:rPr>
        <w:t>yakni</w:t>
      </w:r>
      <w:proofErr w:type="spellEnd"/>
      <w:r w:rsidRPr="008F7896">
        <w:rPr>
          <w:rFonts w:ascii="Times New Roman" w:hAnsi="Times New Roman" w:cs="Times New Roman"/>
        </w:rPr>
        <w:t xml:space="preserve"> Uji </w:t>
      </w:r>
      <w:proofErr w:type="spellStart"/>
      <w:r w:rsidRPr="008F7896">
        <w:rPr>
          <w:rFonts w:ascii="Times New Roman" w:hAnsi="Times New Roman" w:cs="Times New Roman"/>
        </w:rPr>
        <w:t>Asumsi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Klasik</w:t>
      </w:r>
      <w:proofErr w:type="spellEnd"/>
      <w:r w:rsidRPr="008F7896">
        <w:rPr>
          <w:rFonts w:ascii="Times New Roman" w:hAnsi="Times New Roman" w:cs="Times New Roman"/>
        </w:rPr>
        <w:t xml:space="preserve"> yang </w:t>
      </w:r>
      <w:proofErr w:type="spellStart"/>
      <w:r w:rsidRPr="008F7896">
        <w:rPr>
          <w:rFonts w:ascii="Times New Roman" w:hAnsi="Times New Roman" w:cs="Times New Roman"/>
        </w:rPr>
        <w:t>terdiri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dari</w:t>
      </w:r>
      <w:proofErr w:type="spellEnd"/>
      <w:r w:rsidR="00A408AF" w:rsidRPr="008F7896">
        <w:rPr>
          <w:rFonts w:ascii="Times New Roman" w:hAnsi="Times New Roman" w:cs="Times New Roman"/>
        </w:rPr>
        <w:t xml:space="preserve"> </w:t>
      </w:r>
      <w:r w:rsidRPr="008F7896">
        <w:rPr>
          <w:rFonts w:ascii="Times New Roman" w:hAnsi="Times New Roman" w:cs="Times New Roman"/>
        </w:rPr>
        <w:t xml:space="preserve">Uji </w:t>
      </w:r>
      <w:proofErr w:type="spellStart"/>
      <w:r w:rsidRPr="008F7896">
        <w:rPr>
          <w:rFonts w:ascii="Times New Roman" w:hAnsi="Times New Roman" w:cs="Times New Roman"/>
        </w:rPr>
        <w:t>Multikolinieritas</w:t>
      </w:r>
      <w:proofErr w:type="spellEnd"/>
      <w:r w:rsidRPr="008F7896">
        <w:rPr>
          <w:rFonts w:ascii="Times New Roman" w:hAnsi="Times New Roman" w:cs="Times New Roman"/>
        </w:rPr>
        <w:t xml:space="preserve">,  Uji </w:t>
      </w:r>
      <w:proofErr w:type="spellStart"/>
      <w:r w:rsidRPr="008F7896">
        <w:rPr>
          <w:rFonts w:ascii="Times New Roman" w:hAnsi="Times New Roman" w:cs="Times New Roman"/>
        </w:rPr>
        <w:t>Autokorelasi,Uji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Normalitasdan</w:t>
      </w:r>
      <w:proofErr w:type="spellEnd"/>
      <w:r w:rsidRPr="008F7896">
        <w:rPr>
          <w:rFonts w:ascii="Times New Roman" w:hAnsi="Times New Roman" w:cs="Times New Roman"/>
        </w:rPr>
        <w:t xml:space="preserve"> Uji </w:t>
      </w:r>
      <w:proofErr w:type="spellStart"/>
      <w:r w:rsidRPr="008F7896">
        <w:rPr>
          <w:rFonts w:ascii="Times New Roman" w:hAnsi="Times New Roman" w:cs="Times New Roman"/>
        </w:rPr>
        <w:t>Heteroskedastisitas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Sedangkan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untuk</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pengujian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hipotesis</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dilakukan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secara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parsial</w:t>
      </w:r>
      <w:proofErr w:type="spellEnd"/>
      <w:r w:rsidRPr="008F7896">
        <w:rPr>
          <w:rFonts w:ascii="Times New Roman" w:hAnsi="Times New Roman" w:cs="Times New Roman"/>
        </w:rPr>
        <w:t xml:space="preserve"> (Uji t) dan </w:t>
      </w:r>
      <w:proofErr w:type="spellStart"/>
      <w:r w:rsidRPr="008F7896">
        <w:rPr>
          <w:rFonts w:ascii="Times New Roman" w:hAnsi="Times New Roman" w:cs="Times New Roman"/>
        </w:rPr>
        <w:t>pengujian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secara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simultan</w:t>
      </w:r>
      <w:proofErr w:type="spellEnd"/>
      <w:r w:rsidRPr="008F7896">
        <w:rPr>
          <w:rFonts w:ascii="Times New Roman" w:hAnsi="Times New Roman" w:cs="Times New Roman"/>
        </w:rPr>
        <w:t xml:space="preserve"> (Uji F) dan </w:t>
      </w:r>
      <w:proofErr w:type="spellStart"/>
      <w:r w:rsidRPr="008F7896">
        <w:rPr>
          <w:rFonts w:ascii="Times New Roman" w:hAnsi="Times New Roman" w:cs="Times New Roman"/>
        </w:rPr>
        <w:t>pengujian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regresi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menggunakan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regresi</w:t>
      </w:r>
      <w:proofErr w:type="spellEnd"/>
      <w:r w:rsidRPr="008F7896">
        <w:rPr>
          <w:rFonts w:ascii="Times New Roman" w:hAnsi="Times New Roman" w:cs="Times New Roman"/>
        </w:rPr>
        <w:t xml:space="preserve"> linier </w:t>
      </w:r>
      <w:proofErr w:type="spellStart"/>
      <w:r w:rsidRPr="008F7896">
        <w:rPr>
          <w:rFonts w:ascii="Times New Roman" w:hAnsi="Times New Roman" w:cs="Times New Roman"/>
        </w:rPr>
        <w:t>berganda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serta</w:t>
      </w:r>
      <w:proofErr w:type="spellEnd"/>
      <w:r w:rsidRPr="008F7896">
        <w:rPr>
          <w:rFonts w:ascii="Times New Roman" w:hAnsi="Times New Roman" w:cs="Times New Roman"/>
        </w:rPr>
        <w:t xml:space="preserve"> uji </w:t>
      </w:r>
      <w:proofErr w:type="spellStart"/>
      <w:r w:rsidRPr="008F7896">
        <w:rPr>
          <w:rFonts w:ascii="Times New Roman" w:hAnsi="Times New Roman" w:cs="Times New Roman"/>
        </w:rPr>
        <w:t>korelasi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sederhana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Pengolahan</w:t>
      </w:r>
      <w:proofErr w:type="spellEnd"/>
      <w:r w:rsidRPr="008F7896">
        <w:rPr>
          <w:rFonts w:ascii="Times New Roman" w:hAnsi="Times New Roman" w:cs="Times New Roman"/>
        </w:rPr>
        <w:t xml:space="preserve"> data </w:t>
      </w:r>
      <w:proofErr w:type="spellStart"/>
      <w:r w:rsidRPr="008F7896">
        <w:rPr>
          <w:rFonts w:ascii="Times New Roman" w:hAnsi="Times New Roman" w:cs="Times New Roman"/>
        </w:rPr>
        <w:t>dilakukan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menggunakan</w:t>
      </w:r>
      <w:proofErr w:type="spellEnd"/>
      <w:r w:rsidRPr="008F7896">
        <w:rPr>
          <w:rFonts w:ascii="Times New Roman" w:hAnsi="Times New Roman" w:cs="Times New Roman"/>
        </w:rPr>
        <w:t xml:space="preserve"> program </w:t>
      </w:r>
      <w:proofErr w:type="spellStart"/>
      <w:r w:rsidRPr="008F7896">
        <w:rPr>
          <w:rFonts w:ascii="Times New Roman" w:hAnsi="Times New Roman" w:cs="Times New Roman"/>
        </w:rPr>
        <w:t>komputasi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spss</w:t>
      </w:r>
      <w:proofErr w:type="spellEnd"/>
      <w:r w:rsidRPr="008F7896">
        <w:rPr>
          <w:rFonts w:ascii="Times New Roman" w:hAnsi="Times New Roman" w:cs="Times New Roman"/>
        </w:rPr>
        <w:t xml:space="preserve"> 25.</w:t>
      </w:r>
    </w:p>
    <w:p w14:paraId="64D7E62B" w14:textId="77777777" w:rsidR="0059089C" w:rsidRPr="008F7896" w:rsidRDefault="0059089C" w:rsidP="00B82FBB">
      <w:pPr>
        <w:pBdr>
          <w:top w:val="nil"/>
          <w:left w:val="nil"/>
          <w:bottom w:val="nil"/>
          <w:right w:val="nil"/>
          <w:between w:val="nil"/>
        </w:pBdr>
        <w:spacing w:line="240" w:lineRule="auto"/>
        <w:jc w:val="both"/>
        <w:rPr>
          <w:rFonts w:ascii="Times New Roman" w:hAnsi="Times New Roman" w:cs="Times New Roman"/>
        </w:rPr>
      </w:pPr>
    </w:p>
    <w:p w14:paraId="49A5FB7A" w14:textId="77777777" w:rsidR="005B6F81" w:rsidRPr="008F7896" w:rsidRDefault="005B6F81" w:rsidP="00B82FBB">
      <w:pPr>
        <w:pBdr>
          <w:top w:val="nil"/>
          <w:left w:val="nil"/>
          <w:bottom w:val="nil"/>
          <w:right w:val="nil"/>
          <w:between w:val="nil"/>
        </w:pBdr>
        <w:spacing w:line="240" w:lineRule="auto"/>
        <w:jc w:val="both"/>
        <w:rPr>
          <w:rFonts w:ascii="Times New Roman" w:eastAsia="Times New Roman" w:hAnsi="Times New Roman" w:cs="Times New Roman"/>
          <w:b/>
          <w:color w:val="000000"/>
        </w:rPr>
      </w:pPr>
      <w:r w:rsidRPr="008F7896">
        <w:rPr>
          <w:rFonts w:ascii="Times New Roman" w:eastAsia="Times New Roman" w:hAnsi="Times New Roman" w:cs="Times New Roman"/>
          <w:b/>
          <w:color w:val="000000"/>
        </w:rPr>
        <w:lastRenderedPageBreak/>
        <w:t>HASIL DAN PEMBAHASAN</w:t>
      </w:r>
    </w:p>
    <w:p w14:paraId="7FAD5AD2" w14:textId="77777777" w:rsidR="00691859" w:rsidRPr="008F7896" w:rsidRDefault="00691859" w:rsidP="00691859">
      <w:pPr>
        <w:pBdr>
          <w:top w:val="nil"/>
          <w:left w:val="nil"/>
          <w:bottom w:val="nil"/>
          <w:right w:val="nil"/>
          <w:between w:val="nil"/>
        </w:pBdr>
        <w:spacing w:line="240" w:lineRule="auto"/>
        <w:jc w:val="both"/>
        <w:rPr>
          <w:rFonts w:ascii="Times New Roman" w:hAnsi="Times New Roman" w:cs="Times New Roman"/>
          <w:b/>
        </w:rPr>
      </w:pPr>
      <w:proofErr w:type="spellStart"/>
      <w:r w:rsidRPr="008F7896">
        <w:rPr>
          <w:rFonts w:ascii="Times New Roman" w:hAnsi="Times New Roman" w:cs="Times New Roman"/>
          <w:b/>
        </w:rPr>
        <w:t>Statistik</w:t>
      </w:r>
      <w:proofErr w:type="spellEnd"/>
      <w:r w:rsidRPr="008F7896">
        <w:rPr>
          <w:rFonts w:ascii="Times New Roman" w:hAnsi="Times New Roman" w:cs="Times New Roman"/>
          <w:b/>
        </w:rPr>
        <w:t xml:space="preserve"> </w:t>
      </w:r>
      <w:proofErr w:type="spellStart"/>
      <w:r w:rsidRPr="008F7896">
        <w:rPr>
          <w:rFonts w:ascii="Times New Roman" w:hAnsi="Times New Roman" w:cs="Times New Roman"/>
          <w:b/>
        </w:rPr>
        <w:t>Deskriptif</w:t>
      </w:r>
      <w:proofErr w:type="spellEnd"/>
    </w:p>
    <w:p w14:paraId="388232E2" w14:textId="77777777" w:rsidR="00691859" w:rsidRPr="008F7896" w:rsidRDefault="00691859" w:rsidP="00691859">
      <w:pPr>
        <w:pBdr>
          <w:top w:val="nil"/>
          <w:left w:val="nil"/>
          <w:bottom w:val="nil"/>
          <w:right w:val="nil"/>
          <w:between w:val="nil"/>
        </w:pBdr>
        <w:spacing w:line="240" w:lineRule="auto"/>
        <w:jc w:val="center"/>
        <w:rPr>
          <w:rFonts w:ascii="Times New Roman" w:hAnsi="Times New Roman" w:cs="Times New Roman"/>
        </w:rPr>
      </w:pPr>
      <w:proofErr w:type="spellStart"/>
      <w:r w:rsidRPr="008F7896">
        <w:rPr>
          <w:rFonts w:ascii="Times New Roman" w:hAnsi="Times New Roman" w:cs="Times New Roman"/>
        </w:rPr>
        <w:t>Tabel</w:t>
      </w:r>
      <w:proofErr w:type="spellEnd"/>
      <w:r w:rsidRPr="008F7896">
        <w:rPr>
          <w:rFonts w:ascii="Times New Roman" w:hAnsi="Times New Roman" w:cs="Times New Roman"/>
        </w:rPr>
        <w:t xml:space="preserve"> 4.2.</w:t>
      </w:r>
    </w:p>
    <w:p w14:paraId="75E6E708" w14:textId="77777777" w:rsidR="00691859" w:rsidRPr="008F7896" w:rsidRDefault="00691859" w:rsidP="00691859">
      <w:pPr>
        <w:pStyle w:val="BodyText"/>
        <w:spacing w:after="1"/>
        <w:rPr>
          <w:sz w:val="22"/>
          <w:szCs w:val="22"/>
        </w:rPr>
      </w:pPr>
    </w:p>
    <w:tbl>
      <w:tblPr>
        <w:tblW w:w="8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462"/>
        <w:gridCol w:w="580"/>
        <w:gridCol w:w="694"/>
        <w:gridCol w:w="668"/>
        <w:gridCol w:w="757"/>
        <w:gridCol w:w="634"/>
        <w:gridCol w:w="885"/>
        <w:gridCol w:w="698"/>
        <w:gridCol w:w="628"/>
        <w:gridCol w:w="567"/>
        <w:gridCol w:w="710"/>
        <w:gridCol w:w="567"/>
      </w:tblGrid>
      <w:tr w:rsidR="00691859" w:rsidRPr="008F7896" w14:paraId="6F6E00CF" w14:textId="77777777" w:rsidTr="0059089C">
        <w:trPr>
          <w:trHeight w:val="278"/>
        </w:trPr>
        <w:tc>
          <w:tcPr>
            <w:tcW w:w="8856" w:type="dxa"/>
            <w:gridSpan w:val="13"/>
          </w:tcPr>
          <w:p w14:paraId="363A236E" w14:textId="77777777" w:rsidR="00691859" w:rsidRPr="008F7896" w:rsidRDefault="00691859" w:rsidP="007763C1">
            <w:pPr>
              <w:pStyle w:val="TableParagraph"/>
              <w:spacing w:before="112" w:line="186" w:lineRule="exact"/>
              <w:rPr>
                <w:b/>
              </w:rPr>
            </w:pPr>
            <w:r w:rsidRPr="008F7896">
              <w:rPr>
                <w:b/>
                <w:color w:val="000104"/>
              </w:rPr>
              <w:t>Descriptive Statistics</w:t>
            </w:r>
          </w:p>
        </w:tc>
      </w:tr>
      <w:tr w:rsidR="00691859" w:rsidRPr="008F7896" w14:paraId="2346E078" w14:textId="77777777" w:rsidTr="0059089C">
        <w:trPr>
          <w:trHeight w:val="559"/>
        </w:trPr>
        <w:tc>
          <w:tcPr>
            <w:tcW w:w="1007" w:type="dxa"/>
            <w:vMerge w:val="restart"/>
          </w:tcPr>
          <w:p w14:paraId="6A21FAD6" w14:textId="77777777" w:rsidR="00691859" w:rsidRPr="008F7896" w:rsidRDefault="00691859" w:rsidP="007763C1">
            <w:pPr>
              <w:pStyle w:val="TableParagraph"/>
              <w:ind w:left="0"/>
            </w:pPr>
          </w:p>
        </w:tc>
        <w:tc>
          <w:tcPr>
            <w:tcW w:w="462" w:type="dxa"/>
          </w:tcPr>
          <w:p w14:paraId="34A0C47A" w14:textId="77777777" w:rsidR="00691859" w:rsidRPr="008F7896" w:rsidRDefault="00691859" w:rsidP="007763C1">
            <w:pPr>
              <w:pStyle w:val="TableParagraph"/>
              <w:ind w:left="0"/>
            </w:pPr>
          </w:p>
          <w:p w14:paraId="169E42E8" w14:textId="77777777" w:rsidR="00691859" w:rsidRPr="008F7896" w:rsidRDefault="00691859" w:rsidP="007763C1">
            <w:pPr>
              <w:pStyle w:val="TableParagraph"/>
              <w:spacing w:before="3"/>
              <w:ind w:left="0"/>
            </w:pPr>
          </w:p>
          <w:p w14:paraId="507975CD" w14:textId="77777777" w:rsidR="00691859" w:rsidRPr="008F7896" w:rsidRDefault="00691859" w:rsidP="007763C1">
            <w:pPr>
              <w:pStyle w:val="TableParagraph"/>
              <w:spacing w:before="1" w:line="191" w:lineRule="exact"/>
            </w:pPr>
            <w:r w:rsidRPr="008F7896">
              <w:rPr>
                <w:color w:val="25495F"/>
                <w:w w:val="99"/>
              </w:rPr>
              <w:t>N</w:t>
            </w:r>
          </w:p>
        </w:tc>
        <w:tc>
          <w:tcPr>
            <w:tcW w:w="580" w:type="dxa"/>
          </w:tcPr>
          <w:p w14:paraId="5EA92A2A" w14:textId="77777777" w:rsidR="00691859" w:rsidRPr="008F7896" w:rsidRDefault="00691859" w:rsidP="007763C1">
            <w:pPr>
              <w:pStyle w:val="TableParagraph"/>
              <w:spacing w:before="18" w:line="322" w:lineRule="exact"/>
              <w:ind w:right="107"/>
            </w:pPr>
            <w:r w:rsidRPr="008F7896">
              <w:rPr>
                <w:color w:val="25495F"/>
              </w:rPr>
              <w:t>Rang e</w:t>
            </w:r>
          </w:p>
        </w:tc>
        <w:tc>
          <w:tcPr>
            <w:tcW w:w="694" w:type="dxa"/>
          </w:tcPr>
          <w:p w14:paraId="1AC36E4B" w14:textId="77777777" w:rsidR="00691859" w:rsidRPr="008F7896" w:rsidRDefault="00691859" w:rsidP="007763C1">
            <w:pPr>
              <w:pStyle w:val="TableParagraph"/>
              <w:ind w:left="0"/>
            </w:pPr>
          </w:p>
          <w:p w14:paraId="566AEF56" w14:textId="77777777" w:rsidR="00691859" w:rsidRPr="008F7896" w:rsidRDefault="00691859" w:rsidP="007763C1">
            <w:pPr>
              <w:pStyle w:val="TableParagraph"/>
              <w:spacing w:before="3"/>
              <w:ind w:left="0"/>
            </w:pPr>
          </w:p>
          <w:p w14:paraId="5F6CAA01" w14:textId="77777777" w:rsidR="00691859" w:rsidRPr="008F7896" w:rsidRDefault="00691859" w:rsidP="007763C1">
            <w:pPr>
              <w:pStyle w:val="TableParagraph"/>
              <w:spacing w:before="1" w:line="191" w:lineRule="exact"/>
              <w:ind w:left="65"/>
            </w:pPr>
            <w:r w:rsidRPr="008F7896">
              <w:rPr>
                <w:color w:val="25495F"/>
              </w:rPr>
              <w:t>Min</w:t>
            </w:r>
          </w:p>
        </w:tc>
        <w:tc>
          <w:tcPr>
            <w:tcW w:w="668" w:type="dxa"/>
          </w:tcPr>
          <w:p w14:paraId="66C2DA8D" w14:textId="77777777" w:rsidR="00691859" w:rsidRPr="008F7896" w:rsidRDefault="00691859" w:rsidP="007763C1">
            <w:pPr>
              <w:pStyle w:val="TableParagraph"/>
              <w:ind w:left="0"/>
            </w:pPr>
          </w:p>
          <w:p w14:paraId="5C474C88" w14:textId="77777777" w:rsidR="00691859" w:rsidRPr="008F7896" w:rsidRDefault="00691859" w:rsidP="007763C1">
            <w:pPr>
              <w:pStyle w:val="TableParagraph"/>
              <w:spacing w:before="3"/>
              <w:ind w:left="0"/>
            </w:pPr>
          </w:p>
          <w:p w14:paraId="364FDA2B" w14:textId="77777777" w:rsidR="00691859" w:rsidRPr="008F7896" w:rsidRDefault="00691859" w:rsidP="007763C1">
            <w:pPr>
              <w:pStyle w:val="TableParagraph"/>
              <w:spacing w:before="1" w:line="191" w:lineRule="exact"/>
              <w:ind w:left="65"/>
            </w:pPr>
            <w:r w:rsidRPr="008F7896">
              <w:rPr>
                <w:color w:val="25495F"/>
              </w:rPr>
              <w:t>Max</w:t>
            </w:r>
          </w:p>
        </w:tc>
        <w:tc>
          <w:tcPr>
            <w:tcW w:w="1391" w:type="dxa"/>
            <w:gridSpan w:val="2"/>
          </w:tcPr>
          <w:p w14:paraId="30717884" w14:textId="77777777" w:rsidR="00691859" w:rsidRPr="008F7896" w:rsidRDefault="00691859" w:rsidP="007763C1">
            <w:pPr>
              <w:pStyle w:val="TableParagraph"/>
              <w:ind w:left="0"/>
            </w:pPr>
          </w:p>
          <w:p w14:paraId="0C293214" w14:textId="77777777" w:rsidR="00691859" w:rsidRPr="008F7896" w:rsidRDefault="00691859" w:rsidP="007763C1">
            <w:pPr>
              <w:pStyle w:val="TableParagraph"/>
              <w:spacing w:before="3"/>
              <w:ind w:left="0"/>
            </w:pPr>
          </w:p>
          <w:p w14:paraId="2372DFBE" w14:textId="77777777" w:rsidR="00691859" w:rsidRPr="008F7896" w:rsidRDefault="00691859" w:rsidP="007763C1">
            <w:pPr>
              <w:pStyle w:val="TableParagraph"/>
              <w:spacing w:before="1" w:line="191" w:lineRule="exact"/>
            </w:pPr>
            <w:r w:rsidRPr="008F7896">
              <w:rPr>
                <w:color w:val="25495F"/>
              </w:rPr>
              <w:t>Mean</w:t>
            </w:r>
          </w:p>
        </w:tc>
        <w:tc>
          <w:tcPr>
            <w:tcW w:w="885" w:type="dxa"/>
          </w:tcPr>
          <w:p w14:paraId="08FE3187" w14:textId="77777777" w:rsidR="00691859" w:rsidRPr="008F7896" w:rsidRDefault="00691859" w:rsidP="007763C1">
            <w:pPr>
              <w:pStyle w:val="TableParagraph"/>
              <w:spacing w:before="18" w:line="322" w:lineRule="exact"/>
              <w:ind w:left="63" w:right="84"/>
            </w:pPr>
            <w:r w:rsidRPr="008F7896">
              <w:rPr>
                <w:color w:val="25495F"/>
              </w:rPr>
              <w:t>Std. Deviation</w:t>
            </w:r>
          </w:p>
        </w:tc>
        <w:tc>
          <w:tcPr>
            <w:tcW w:w="698" w:type="dxa"/>
          </w:tcPr>
          <w:p w14:paraId="1ABEAFAF" w14:textId="77777777" w:rsidR="00691859" w:rsidRPr="008F7896" w:rsidRDefault="00691859" w:rsidP="007763C1">
            <w:pPr>
              <w:pStyle w:val="TableParagraph"/>
              <w:spacing w:before="18" w:line="322" w:lineRule="exact"/>
              <w:ind w:left="61" w:right="119"/>
            </w:pPr>
            <w:r w:rsidRPr="008F7896">
              <w:rPr>
                <w:color w:val="25495F"/>
              </w:rPr>
              <w:t>Varian ce</w:t>
            </w:r>
          </w:p>
        </w:tc>
        <w:tc>
          <w:tcPr>
            <w:tcW w:w="1194" w:type="dxa"/>
            <w:gridSpan w:val="2"/>
          </w:tcPr>
          <w:p w14:paraId="2066836D" w14:textId="77777777" w:rsidR="00691859" w:rsidRPr="008F7896" w:rsidRDefault="00691859" w:rsidP="007763C1">
            <w:pPr>
              <w:pStyle w:val="TableParagraph"/>
              <w:ind w:left="0"/>
            </w:pPr>
          </w:p>
          <w:p w14:paraId="17CC9E94" w14:textId="77777777" w:rsidR="00691859" w:rsidRPr="008F7896" w:rsidRDefault="00691859" w:rsidP="007763C1">
            <w:pPr>
              <w:pStyle w:val="TableParagraph"/>
              <w:spacing w:before="3"/>
              <w:ind w:left="0"/>
            </w:pPr>
          </w:p>
          <w:p w14:paraId="1FEC4D2A" w14:textId="77777777" w:rsidR="00691859" w:rsidRPr="008F7896" w:rsidRDefault="00691859" w:rsidP="007763C1">
            <w:pPr>
              <w:pStyle w:val="TableParagraph"/>
              <w:spacing w:before="1" w:line="191" w:lineRule="exact"/>
              <w:ind w:left="60"/>
            </w:pPr>
            <w:r w:rsidRPr="008F7896">
              <w:rPr>
                <w:color w:val="25495F"/>
              </w:rPr>
              <w:t>Skewness</w:t>
            </w:r>
          </w:p>
        </w:tc>
        <w:tc>
          <w:tcPr>
            <w:tcW w:w="1277" w:type="dxa"/>
            <w:gridSpan w:val="2"/>
          </w:tcPr>
          <w:p w14:paraId="4758FCFA" w14:textId="77777777" w:rsidR="00691859" w:rsidRPr="008F7896" w:rsidRDefault="00691859" w:rsidP="007763C1">
            <w:pPr>
              <w:pStyle w:val="TableParagraph"/>
              <w:ind w:left="0"/>
            </w:pPr>
          </w:p>
          <w:p w14:paraId="3BEDEFEB" w14:textId="77777777" w:rsidR="00691859" w:rsidRPr="008F7896" w:rsidRDefault="00691859" w:rsidP="007763C1">
            <w:pPr>
              <w:pStyle w:val="TableParagraph"/>
              <w:spacing w:before="3"/>
              <w:ind w:left="0"/>
            </w:pPr>
          </w:p>
          <w:p w14:paraId="3219CFD5" w14:textId="77777777" w:rsidR="00691859" w:rsidRPr="008F7896" w:rsidRDefault="00691859" w:rsidP="007763C1">
            <w:pPr>
              <w:pStyle w:val="TableParagraph"/>
              <w:spacing w:before="1" w:line="191" w:lineRule="exact"/>
              <w:ind w:left="56"/>
            </w:pPr>
            <w:r w:rsidRPr="008F7896">
              <w:rPr>
                <w:color w:val="25495F"/>
              </w:rPr>
              <w:t>Kurtosis</w:t>
            </w:r>
          </w:p>
        </w:tc>
      </w:tr>
      <w:tr w:rsidR="00691859" w:rsidRPr="008F7896" w14:paraId="323A0FF0" w14:textId="77777777" w:rsidTr="0059089C">
        <w:trPr>
          <w:trHeight w:val="539"/>
        </w:trPr>
        <w:tc>
          <w:tcPr>
            <w:tcW w:w="1007" w:type="dxa"/>
            <w:vMerge/>
            <w:tcBorders>
              <w:top w:val="nil"/>
            </w:tcBorders>
          </w:tcPr>
          <w:p w14:paraId="711E1702" w14:textId="77777777" w:rsidR="00691859" w:rsidRPr="008F7896" w:rsidRDefault="00691859" w:rsidP="007763C1">
            <w:pPr>
              <w:rPr>
                <w:rFonts w:ascii="Times New Roman" w:hAnsi="Times New Roman" w:cs="Times New Roman"/>
              </w:rPr>
            </w:pPr>
          </w:p>
        </w:tc>
        <w:tc>
          <w:tcPr>
            <w:tcW w:w="462" w:type="dxa"/>
          </w:tcPr>
          <w:p w14:paraId="2A65A981" w14:textId="77777777" w:rsidR="00691859" w:rsidRPr="008F7896" w:rsidRDefault="00691859" w:rsidP="007763C1">
            <w:pPr>
              <w:pStyle w:val="TableParagraph"/>
              <w:spacing w:before="86"/>
            </w:pPr>
            <w:r w:rsidRPr="008F7896">
              <w:rPr>
                <w:color w:val="25495F"/>
              </w:rPr>
              <w:t>Stati</w:t>
            </w:r>
          </w:p>
          <w:p w14:paraId="1924846B" w14:textId="77777777" w:rsidR="00691859" w:rsidRPr="008F7896" w:rsidRDefault="00691859" w:rsidP="007763C1">
            <w:pPr>
              <w:pStyle w:val="TableParagraph"/>
              <w:spacing w:before="113" w:line="193" w:lineRule="exact"/>
            </w:pPr>
            <w:r w:rsidRPr="008F7896">
              <w:rPr>
                <w:color w:val="25495F"/>
              </w:rPr>
              <w:t>stic</w:t>
            </w:r>
          </w:p>
        </w:tc>
        <w:tc>
          <w:tcPr>
            <w:tcW w:w="580" w:type="dxa"/>
          </w:tcPr>
          <w:p w14:paraId="28F8CC72" w14:textId="77777777" w:rsidR="00691859" w:rsidRPr="008F7896" w:rsidRDefault="00691859" w:rsidP="007763C1">
            <w:pPr>
              <w:pStyle w:val="TableParagraph"/>
              <w:spacing w:before="86"/>
            </w:pPr>
            <w:r w:rsidRPr="008F7896">
              <w:rPr>
                <w:color w:val="25495F"/>
              </w:rPr>
              <w:t>Statis</w:t>
            </w:r>
          </w:p>
          <w:p w14:paraId="6BC80781" w14:textId="77777777" w:rsidR="00691859" w:rsidRPr="008F7896" w:rsidRDefault="00691859" w:rsidP="007763C1">
            <w:pPr>
              <w:pStyle w:val="TableParagraph"/>
              <w:spacing w:before="113" w:line="193" w:lineRule="exact"/>
            </w:pPr>
            <w:r w:rsidRPr="008F7896">
              <w:rPr>
                <w:color w:val="25495F"/>
              </w:rPr>
              <w:t>tic</w:t>
            </w:r>
          </w:p>
        </w:tc>
        <w:tc>
          <w:tcPr>
            <w:tcW w:w="694" w:type="dxa"/>
          </w:tcPr>
          <w:p w14:paraId="73D4D4C0" w14:textId="77777777" w:rsidR="00691859" w:rsidRPr="008F7896" w:rsidRDefault="00691859" w:rsidP="007763C1">
            <w:pPr>
              <w:pStyle w:val="TableParagraph"/>
              <w:spacing w:before="86"/>
              <w:ind w:left="65"/>
            </w:pPr>
            <w:r w:rsidRPr="008F7896">
              <w:rPr>
                <w:color w:val="25495F"/>
              </w:rPr>
              <w:t>Statisti</w:t>
            </w:r>
          </w:p>
          <w:p w14:paraId="46F2B160" w14:textId="77777777" w:rsidR="00691859" w:rsidRPr="008F7896" w:rsidRDefault="00691859" w:rsidP="007763C1">
            <w:pPr>
              <w:pStyle w:val="TableParagraph"/>
              <w:spacing w:before="113" w:line="193" w:lineRule="exact"/>
              <w:ind w:left="65"/>
            </w:pPr>
            <w:r w:rsidRPr="008F7896">
              <w:rPr>
                <w:color w:val="25495F"/>
              </w:rPr>
              <w:t>c</w:t>
            </w:r>
          </w:p>
        </w:tc>
        <w:tc>
          <w:tcPr>
            <w:tcW w:w="668" w:type="dxa"/>
          </w:tcPr>
          <w:p w14:paraId="678B91CE" w14:textId="77777777" w:rsidR="00691859" w:rsidRPr="008F7896" w:rsidRDefault="00691859" w:rsidP="007763C1">
            <w:pPr>
              <w:pStyle w:val="TableParagraph"/>
              <w:spacing w:before="86"/>
              <w:ind w:left="65"/>
            </w:pPr>
            <w:r w:rsidRPr="008F7896">
              <w:rPr>
                <w:color w:val="25495F"/>
              </w:rPr>
              <w:t>Statisti</w:t>
            </w:r>
          </w:p>
          <w:p w14:paraId="7065752F" w14:textId="77777777" w:rsidR="00691859" w:rsidRPr="008F7896" w:rsidRDefault="00691859" w:rsidP="007763C1">
            <w:pPr>
              <w:pStyle w:val="TableParagraph"/>
              <w:spacing w:before="113" w:line="193" w:lineRule="exact"/>
              <w:ind w:left="65"/>
            </w:pPr>
            <w:r w:rsidRPr="008F7896">
              <w:rPr>
                <w:color w:val="25495F"/>
              </w:rPr>
              <w:t>c</w:t>
            </w:r>
          </w:p>
        </w:tc>
        <w:tc>
          <w:tcPr>
            <w:tcW w:w="757" w:type="dxa"/>
          </w:tcPr>
          <w:p w14:paraId="7F4D74BF" w14:textId="77777777" w:rsidR="00691859" w:rsidRPr="008F7896" w:rsidRDefault="00691859" w:rsidP="007763C1">
            <w:pPr>
              <w:pStyle w:val="TableParagraph"/>
              <w:ind w:left="0"/>
            </w:pPr>
          </w:p>
          <w:p w14:paraId="5984BA26" w14:textId="77777777" w:rsidR="00691859" w:rsidRPr="008F7896" w:rsidRDefault="00691859" w:rsidP="007763C1">
            <w:pPr>
              <w:pStyle w:val="TableParagraph"/>
              <w:spacing w:before="176" w:line="193" w:lineRule="exact"/>
            </w:pPr>
            <w:r w:rsidRPr="008F7896">
              <w:rPr>
                <w:color w:val="25495F"/>
              </w:rPr>
              <w:t>Statistic</w:t>
            </w:r>
          </w:p>
        </w:tc>
        <w:tc>
          <w:tcPr>
            <w:tcW w:w="633" w:type="dxa"/>
          </w:tcPr>
          <w:p w14:paraId="53E619E5" w14:textId="77777777" w:rsidR="00691859" w:rsidRPr="008F7896" w:rsidRDefault="00691859" w:rsidP="007763C1">
            <w:pPr>
              <w:pStyle w:val="TableParagraph"/>
              <w:spacing w:before="86"/>
            </w:pPr>
            <w:r w:rsidRPr="008F7896">
              <w:rPr>
                <w:color w:val="25495F"/>
              </w:rPr>
              <w:t>Std.</w:t>
            </w:r>
          </w:p>
          <w:p w14:paraId="3D7C5B14" w14:textId="77777777" w:rsidR="00691859" w:rsidRPr="008F7896" w:rsidRDefault="00691859" w:rsidP="007763C1">
            <w:pPr>
              <w:pStyle w:val="TableParagraph"/>
              <w:spacing w:before="113" w:line="193" w:lineRule="exact"/>
            </w:pPr>
            <w:r w:rsidRPr="008F7896">
              <w:rPr>
                <w:color w:val="25495F"/>
              </w:rPr>
              <w:t>Error</w:t>
            </w:r>
          </w:p>
        </w:tc>
        <w:tc>
          <w:tcPr>
            <w:tcW w:w="885" w:type="dxa"/>
          </w:tcPr>
          <w:p w14:paraId="66BEF5E4" w14:textId="77777777" w:rsidR="00691859" w:rsidRPr="008F7896" w:rsidRDefault="00691859" w:rsidP="007763C1">
            <w:pPr>
              <w:pStyle w:val="TableParagraph"/>
              <w:ind w:left="0"/>
            </w:pPr>
          </w:p>
          <w:p w14:paraId="46EC0DAF" w14:textId="77777777" w:rsidR="00691859" w:rsidRPr="008F7896" w:rsidRDefault="00691859" w:rsidP="007763C1">
            <w:pPr>
              <w:pStyle w:val="TableParagraph"/>
              <w:spacing w:before="176" w:line="193" w:lineRule="exact"/>
              <w:ind w:left="63"/>
            </w:pPr>
            <w:r w:rsidRPr="008F7896">
              <w:rPr>
                <w:color w:val="25495F"/>
              </w:rPr>
              <w:t>Statistic</w:t>
            </w:r>
          </w:p>
        </w:tc>
        <w:tc>
          <w:tcPr>
            <w:tcW w:w="698" w:type="dxa"/>
          </w:tcPr>
          <w:p w14:paraId="68D5D4F4" w14:textId="77777777" w:rsidR="00691859" w:rsidRPr="008F7896" w:rsidRDefault="00691859" w:rsidP="007763C1">
            <w:pPr>
              <w:pStyle w:val="TableParagraph"/>
              <w:spacing w:before="86"/>
              <w:ind w:left="61"/>
            </w:pPr>
            <w:r w:rsidRPr="008F7896">
              <w:rPr>
                <w:color w:val="25495F"/>
              </w:rPr>
              <w:t>Statisti</w:t>
            </w:r>
          </w:p>
          <w:p w14:paraId="6E57816F" w14:textId="77777777" w:rsidR="00691859" w:rsidRPr="008F7896" w:rsidRDefault="00691859" w:rsidP="007763C1">
            <w:pPr>
              <w:pStyle w:val="TableParagraph"/>
              <w:spacing w:before="113" w:line="193" w:lineRule="exact"/>
              <w:ind w:left="61"/>
            </w:pPr>
            <w:r w:rsidRPr="008F7896">
              <w:rPr>
                <w:color w:val="25495F"/>
              </w:rPr>
              <w:t>c</w:t>
            </w:r>
          </w:p>
        </w:tc>
        <w:tc>
          <w:tcPr>
            <w:tcW w:w="628" w:type="dxa"/>
          </w:tcPr>
          <w:p w14:paraId="2E0D75A3" w14:textId="77777777" w:rsidR="00691859" w:rsidRPr="008F7896" w:rsidRDefault="00691859" w:rsidP="007763C1">
            <w:pPr>
              <w:pStyle w:val="TableParagraph"/>
              <w:spacing w:before="86"/>
              <w:ind w:left="60"/>
            </w:pPr>
            <w:r w:rsidRPr="008F7896">
              <w:rPr>
                <w:color w:val="25495F"/>
              </w:rPr>
              <w:t>Statist</w:t>
            </w:r>
          </w:p>
          <w:p w14:paraId="5566C0DC" w14:textId="77777777" w:rsidR="00691859" w:rsidRPr="008F7896" w:rsidRDefault="00691859" w:rsidP="007763C1">
            <w:pPr>
              <w:pStyle w:val="TableParagraph"/>
              <w:spacing w:before="113" w:line="193" w:lineRule="exact"/>
              <w:ind w:left="60"/>
            </w:pPr>
            <w:r w:rsidRPr="008F7896">
              <w:rPr>
                <w:color w:val="25495F"/>
              </w:rPr>
              <w:t>ic</w:t>
            </w:r>
          </w:p>
        </w:tc>
        <w:tc>
          <w:tcPr>
            <w:tcW w:w="567" w:type="dxa"/>
          </w:tcPr>
          <w:p w14:paraId="62019F2C" w14:textId="77777777" w:rsidR="00691859" w:rsidRPr="008F7896" w:rsidRDefault="00691859" w:rsidP="007763C1">
            <w:pPr>
              <w:pStyle w:val="TableParagraph"/>
              <w:spacing w:before="86"/>
              <w:ind w:left="58"/>
            </w:pPr>
            <w:r w:rsidRPr="008F7896">
              <w:rPr>
                <w:color w:val="25495F"/>
              </w:rPr>
              <w:t>Std.</w:t>
            </w:r>
          </w:p>
          <w:p w14:paraId="7344405C" w14:textId="77777777" w:rsidR="00691859" w:rsidRPr="008F7896" w:rsidRDefault="00691859" w:rsidP="007763C1">
            <w:pPr>
              <w:pStyle w:val="TableParagraph"/>
              <w:spacing w:before="113" w:line="193" w:lineRule="exact"/>
              <w:ind w:left="58"/>
            </w:pPr>
            <w:r w:rsidRPr="008F7896">
              <w:rPr>
                <w:color w:val="25495F"/>
              </w:rPr>
              <w:t>Error</w:t>
            </w:r>
          </w:p>
        </w:tc>
        <w:tc>
          <w:tcPr>
            <w:tcW w:w="710" w:type="dxa"/>
          </w:tcPr>
          <w:p w14:paraId="1C660069" w14:textId="77777777" w:rsidR="00691859" w:rsidRPr="008F7896" w:rsidRDefault="00691859" w:rsidP="007763C1">
            <w:pPr>
              <w:pStyle w:val="TableParagraph"/>
              <w:spacing w:before="86"/>
              <w:ind w:left="56"/>
            </w:pPr>
            <w:r w:rsidRPr="008F7896">
              <w:rPr>
                <w:color w:val="25495F"/>
              </w:rPr>
              <w:t>Statisti</w:t>
            </w:r>
          </w:p>
          <w:p w14:paraId="102A80B5" w14:textId="77777777" w:rsidR="00691859" w:rsidRPr="008F7896" w:rsidRDefault="00691859" w:rsidP="007763C1">
            <w:pPr>
              <w:pStyle w:val="TableParagraph"/>
              <w:spacing w:before="113" w:line="193" w:lineRule="exact"/>
              <w:ind w:left="56"/>
            </w:pPr>
            <w:r w:rsidRPr="008F7896">
              <w:rPr>
                <w:color w:val="25495F"/>
              </w:rPr>
              <w:t>c</w:t>
            </w:r>
          </w:p>
        </w:tc>
        <w:tc>
          <w:tcPr>
            <w:tcW w:w="567" w:type="dxa"/>
          </w:tcPr>
          <w:p w14:paraId="49985AF2" w14:textId="77777777" w:rsidR="00691859" w:rsidRPr="008F7896" w:rsidRDefault="00691859" w:rsidP="007763C1">
            <w:pPr>
              <w:pStyle w:val="TableParagraph"/>
              <w:spacing w:before="86"/>
              <w:ind w:left="55"/>
            </w:pPr>
            <w:r w:rsidRPr="008F7896">
              <w:rPr>
                <w:color w:val="25495F"/>
              </w:rPr>
              <w:t>Std.</w:t>
            </w:r>
          </w:p>
          <w:p w14:paraId="74E5E2C8" w14:textId="77777777" w:rsidR="00691859" w:rsidRPr="008F7896" w:rsidRDefault="00691859" w:rsidP="007763C1">
            <w:pPr>
              <w:pStyle w:val="TableParagraph"/>
              <w:spacing w:before="113" w:line="193" w:lineRule="exact"/>
              <w:ind w:left="55"/>
            </w:pPr>
            <w:r w:rsidRPr="008F7896">
              <w:rPr>
                <w:color w:val="25495F"/>
              </w:rPr>
              <w:t>Error</w:t>
            </w:r>
          </w:p>
        </w:tc>
      </w:tr>
      <w:tr w:rsidR="00691859" w:rsidRPr="008F7896" w14:paraId="164441E5" w14:textId="77777777" w:rsidTr="0059089C">
        <w:trPr>
          <w:trHeight w:val="278"/>
        </w:trPr>
        <w:tc>
          <w:tcPr>
            <w:tcW w:w="1007" w:type="dxa"/>
            <w:shd w:val="clear" w:color="auto" w:fill="DFDFDF"/>
          </w:tcPr>
          <w:p w14:paraId="788238A2" w14:textId="77777777" w:rsidR="00691859" w:rsidRPr="008F7896" w:rsidRDefault="00691859" w:rsidP="007763C1">
            <w:pPr>
              <w:pStyle w:val="TableParagraph"/>
              <w:spacing w:before="107" w:line="191" w:lineRule="exact"/>
              <w:ind w:left="4"/>
            </w:pPr>
            <w:r w:rsidRPr="008F7896">
              <w:rPr>
                <w:color w:val="25495F"/>
              </w:rPr>
              <w:t>ROA</w:t>
            </w:r>
          </w:p>
        </w:tc>
        <w:tc>
          <w:tcPr>
            <w:tcW w:w="462" w:type="dxa"/>
          </w:tcPr>
          <w:p w14:paraId="36C3A5E0" w14:textId="77777777" w:rsidR="00691859" w:rsidRPr="008F7896" w:rsidRDefault="00691859" w:rsidP="007763C1">
            <w:pPr>
              <w:pStyle w:val="TableParagraph"/>
              <w:spacing w:before="107" w:line="191" w:lineRule="exact"/>
            </w:pPr>
            <w:r w:rsidRPr="008F7896">
              <w:rPr>
                <w:color w:val="000104"/>
              </w:rPr>
              <w:t>65</w:t>
            </w:r>
          </w:p>
        </w:tc>
        <w:tc>
          <w:tcPr>
            <w:tcW w:w="580" w:type="dxa"/>
          </w:tcPr>
          <w:p w14:paraId="0ABF4224" w14:textId="77777777" w:rsidR="00691859" w:rsidRPr="008F7896" w:rsidRDefault="00691859" w:rsidP="007763C1">
            <w:pPr>
              <w:pStyle w:val="TableParagraph"/>
              <w:spacing w:before="107" w:line="191" w:lineRule="exact"/>
              <w:ind w:left="46" w:right="170"/>
              <w:jc w:val="center"/>
            </w:pPr>
            <w:r w:rsidRPr="008F7896">
              <w:rPr>
                <w:color w:val="000104"/>
              </w:rPr>
              <w:t>1,72</w:t>
            </w:r>
          </w:p>
        </w:tc>
        <w:tc>
          <w:tcPr>
            <w:tcW w:w="694" w:type="dxa"/>
          </w:tcPr>
          <w:p w14:paraId="665928A8" w14:textId="77777777" w:rsidR="00691859" w:rsidRPr="008F7896" w:rsidRDefault="00691859" w:rsidP="007763C1">
            <w:pPr>
              <w:pStyle w:val="TableParagraph"/>
              <w:spacing w:before="107" w:line="191" w:lineRule="exact"/>
              <w:ind w:left="65"/>
            </w:pPr>
            <w:r w:rsidRPr="008F7896">
              <w:rPr>
                <w:color w:val="000104"/>
              </w:rPr>
              <w:t>,16</w:t>
            </w:r>
          </w:p>
        </w:tc>
        <w:tc>
          <w:tcPr>
            <w:tcW w:w="668" w:type="dxa"/>
          </w:tcPr>
          <w:p w14:paraId="05799D1C" w14:textId="77777777" w:rsidR="00691859" w:rsidRPr="008F7896" w:rsidRDefault="00691859" w:rsidP="007763C1">
            <w:pPr>
              <w:pStyle w:val="TableParagraph"/>
              <w:spacing w:before="107" w:line="191" w:lineRule="exact"/>
              <w:ind w:left="65"/>
            </w:pPr>
            <w:r w:rsidRPr="008F7896">
              <w:rPr>
                <w:color w:val="000104"/>
              </w:rPr>
              <w:t>1,88</w:t>
            </w:r>
          </w:p>
        </w:tc>
        <w:tc>
          <w:tcPr>
            <w:tcW w:w="757" w:type="dxa"/>
          </w:tcPr>
          <w:p w14:paraId="258CFA1D" w14:textId="77777777" w:rsidR="00691859" w:rsidRPr="008F7896" w:rsidRDefault="00691859" w:rsidP="007763C1">
            <w:pPr>
              <w:pStyle w:val="TableParagraph"/>
              <w:spacing w:before="107" w:line="191" w:lineRule="exact"/>
            </w:pPr>
            <w:r w:rsidRPr="008F7896">
              <w:rPr>
                <w:color w:val="000104"/>
              </w:rPr>
              <w:t>1,0489</w:t>
            </w:r>
          </w:p>
        </w:tc>
        <w:tc>
          <w:tcPr>
            <w:tcW w:w="633" w:type="dxa"/>
          </w:tcPr>
          <w:p w14:paraId="2C63F431" w14:textId="77777777" w:rsidR="00691859" w:rsidRPr="008F7896" w:rsidRDefault="00691859" w:rsidP="007763C1">
            <w:pPr>
              <w:pStyle w:val="TableParagraph"/>
              <w:spacing w:before="107" w:line="191" w:lineRule="exact"/>
              <w:ind w:left="44" w:right="45"/>
              <w:jc w:val="center"/>
            </w:pPr>
            <w:r w:rsidRPr="008F7896">
              <w:rPr>
                <w:color w:val="000104"/>
              </w:rPr>
              <w:t>,05517</w:t>
            </w:r>
          </w:p>
        </w:tc>
        <w:tc>
          <w:tcPr>
            <w:tcW w:w="885" w:type="dxa"/>
          </w:tcPr>
          <w:p w14:paraId="119BC47C" w14:textId="77777777" w:rsidR="00691859" w:rsidRPr="008F7896" w:rsidRDefault="00691859" w:rsidP="007763C1">
            <w:pPr>
              <w:pStyle w:val="TableParagraph"/>
              <w:spacing w:before="107" w:line="191" w:lineRule="exact"/>
              <w:ind w:left="63"/>
            </w:pPr>
            <w:r w:rsidRPr="008F7896">
              <w:rPr>
                <w:color w:val="000104"/>
              </w:rPr>
              <w:t>,44482</w:t>
            </w:r>
          </w:p>
        </w:tc>
        <w:tc>
          <w:tcPr>
            <w:tcW w:w="698" w:type="dxa"/>
          </w:tcPr>
          <w:p w14:paraId="1FCD83DE" w14:textId="77777777" w:rsidR="00691859" w:rsidRPr="008F7896" w:rsidRDefault="00691859" w:rsidP="007763C1">
            <w:pPr>
              <w:pStyle w:val="TableParagraph"/>
              <w:spacing w:before="107" w:line="191" w:lineRule="exact"/>
              <w:ind w:left="61"/>
            </w:pPr>
            <w:r w:rsidRPr="008F7896">
              <w:rPr>
                <w:color w:val="000104"/>
              </w:rPr>
              <w:t>,198</w:t>
            </w:r>
          </w:p>
        </w:tc>
        <w:tc>
          <w:tcPr>
            <w:tcW w:w="628" w:type="dxa"/>
          </w:tcPr>
          <w:p w14:paraId="2A48A5AE" w14:textId="77777777" w:rsidR="00691859" w:rsidRPr="008F7896" w:rsidRDefault="00691859" w:rsidP="007763C1">
            <w:pPr>
              <w:pStyle w:val="TableParagraph"/>
              <w:spacing w:before="107" w:line="191" w:lineRule="exact"/>
              <w:ind w:left="60"/>
            </w:pPr>
            <w:r w:rsidRPr="008F7896">
              <w:rPr>
                <w:color w:val="000104"/>
              </w:rPr>
              <w:t>,129</w:t>
            </w:r>
          </w:p>
        </w:tc>
        <w:tc>
          <w:tcPr>
            <w:tcW w:w="567" w:type="dxa"/>
          </w:tcPr>
          <w:p w14:paraId="4008C95F" w14:textId="77777777" w:rsidR="00691859" w:rsidRPr="008F7896" w:rsidRDefault="00691859" w:rsidP="007763C1">
            <w:pPr>
              <w:pStyle w:val="TableParagraph"/>
              <w:spacing w:before="107" w:line="191" w:lineRule="exact"/>
              <w:ind w:left="58"/>
            </w:pPr>
            <w:r w:rsidRPr="008F7896">
              <w:rPr>
                <w:color w:val="000104"/>
              </w:rPr>
              <w:t>,297</w:t>
            </w:r>
          </w:p>
        </w:tc>
        <w:tc>
          <w:tcPr>
            <w:tcW w:w="710" w:type="dxa"/>
          </w:tcPr>
          <w:p w14:paraId="2C220E17" w14:textId="77777777" w:rsidR="00691859" w:rsidRPr="008F7896" w:rsidRDefault="00691859" w:rsidP="007763C1">
            <w:pPr>
              <w:pStyle w:val="TableParagraph"/>
              <w:spacing w:before="107" w:line="191" w:lineRule="exact"/>
              <w:ind w:left="56"/>
            </w:pPr>
            <w:r w:rsidRPr="008F7896">
              <w:rPr>
                <w:color w:val="000104"/>
              </w:rPr>
              <w:t>-1,135</w:t>
            </w:r>
          </w:p>
        </w:tc>
        <w:tc>
          <w:tcPr>
            <w:tcW w:w="567" w:type="dxa"/>
          </w:tcPr>
          <w:p w14:paraId="31835442" w14:textId="77777777" w:rsidR="00691859" w:rsidRPr="008F7896" w:rsidRDefault="00691859" w:rsidP="007763C1">
            <w:pPr>
              <w:pStyle w:val="TableParagraph"/>
              <w:spacing w:before="107" w:line="191" w:lineRule="exact"/>
              <w:ind w:left="55"/>
            </w:pPr>
            <w:r w:rsidRPr="008F7896">
              <w:rPr>
                <w:color w:val="000104"/>
              </w:rPr>
              <w:t>,586</w:t>
            </w:r>
          </w:p>
        </w:tc>
      </w:tr>
      <w:tr w:rsidR="00691859" w:rsidRPr="008F7896" w14:paraId="5D55E4AE" w14:textId="77777777" w:rsidTr="0059089C">
        <w:trPr>
          <w:trHeight w:val="280"/>
        </w:trPr>
        <w:tc>
          <w:tcPr>
            <w:tcW w:w="1007" w:type="dxa"/>
            <w:shd w:val="clear" w:color="auto" w:fill="DFDFDF"/>
          </w:tcPr>
          <w:p w14:paraId="53A0A078" w14:textId="77777777" w:rsidR="00691859" w:rsidRPr="008F7896" w:rsidRDefault="00691859" w:rsidP="007763C1">
            <w:pPr>
              <w:pStyle w:val="TableParagraph"/>
              <w:spacing w:before="107" w:line="193" w:lineRule="exact"/>
              <w:ind w:left="4"/>
            </w:pPr>
            <w:r w:rsidRPr="008F7896">
              <w:rPr>
                <w:color w:val="25495F"/>
              </w:rPr>
              <w:t>CAR</w:t>
            </w:r>
          </w:p>
        </w:tc>
        <w:tc>
          <w:tcPr>
            <w:tcW w:w="462" w:type="dxa"/>
          </w:tcPr>
          <w:p w14:paraId="5438F0DC" w14:textId="77777777" w:rsidR="00691859" w:rsidRPr="008F7896" w:rsidRDefault="00691859" w:rsidP="007763C1">
            <w:pPr>
              <w:pStyle w:val="TableParagraph"/>
              <w:spacing w:before="107" w:line="193" w:lineRule="exact"/>
            </w:pPr>
            <w:r w:rsidRPr="008F7896">
              <w:rPr>
                <w:color w:val="000104"/>
              </w:rPr>
              <w:t>65</w:t>
            </w:r>
          </w:p>
        </w:tc>
        <w:tc>
          <w:tcPr>
            <w:tcW w:w="580" w:type="dxa"/>
          </w:tcPr>
          <w:p w14:paraId="277D1CE3" w14:textId="77777777" w:rsidR="00691859" w:rsidRPr="008F7896" w:rsidRDefault="00691859" w:rsidP="007763C1">
            <w:pPr>
              <w:pStyle w:val="TableParagraph"/>
              <w:spacing w:before="107" w:line="193" w:lineRule="exact"/>
              <w:ind w:left="46" w:right="78"/>
              <w:jc w:val="center"/>
            </w:pPr>
            <w:r w:rsidRPr="008F7896">
              <w:rPr>
                <w:color w:val="000104"/>
              </w:rPr>
              <w:t>20,80</w:t>
            </w:r>
          </w:p>
        </w:tc>
        <w:tc>
          <w:tcPr>
            <w:tcW w:w="694" w:type="dxa"/>
          </w:tcPr>
          <w:p w14:paraId="05C9F8B3" w14:textId="77777777" w:rsidR="00691859" w:rsidRPr="008F7896" w:rsidRDefault="00691859" w:rsidP="007763C1">
            <w:pPr>
              <w:pStyle w:val="TableParagraph"/>
              <w:spacing w:before="107" w:line="193" w:lineRule="exact"/>
              <w:ind w:left="65"/>
            </w:pPr>
            <w:r w:rsidRPr="008F7896">
              <w:rPr>
                <w:color w:val="000104"/>
              </w:rPr>
              <w:t>,59</w:t>
            </w:r>
          </w:p>
        </w:tc>
        <w:tc>
          <w:tcPr>
            <w:tcW w:w="668" w:type="dxa"/>
          </w:tcPr>
          <w:p w14:paraId="3056A267" w14:textId="77777777" w:rsidR="00691859" w:rsidRPr="008F7896" w:rsidRDefault="00691859" w:rsidP="007763C1">
            <w:pPr>
              <w:pStyle w:val="TableParagraph"/>
              <w:spacing w:before="107" w:line="193" w:lineRule="exact"/>
              <w:ind w:left="65"/>
            </w:pPr>
            <w:r w:rsidRPr="008F7896">
              <w:rPr>
                <w:color w:val="000104"/>
              </w:rPr>
              <w:t>21,39</w:t>
            </w:r>
          </w:p>
        </w:tc>
        <w:tc>
          <w:tcPr>
            <w:tcW w:w="757" w:type="dxa"/>
          </w:tcPr>
          <w:p w14:paraId="06A105D0" w14:textId="77777777" w:rsidR="00691859" w:rsidRPr="008F7896" w:rsidRDefault="00691859" w:rsidP="007763C1">
            <w:pPr>
              <w:pStyle w:val="TableParagraph"/>
              <w:spacing w:before="107" w:line="193" w:lineRule="exact"/>
            </w:pPr>
            <w:r w:rsidRPr="008F7896">
              <w:rPr>
                <w:color w:val="000104"/>
              </w:rPr>
              <w:t>16,4958</w:t>
            </w:r>
          </w:p>
        </w:tc>
        <w:tc>
          <w:tcPr>
            <w:tcW w:w="633" w:type="dxa"/>
          </w:tcPr>
          <w:p w14:paraId="6A68BF79" w14:textId="77777777" w:rsidR="00691859" w:rsidRPr="008F7896" w:rsidRDefault="00691859" w:rsidP="007763C1">
            <w:pPr>
              <w:pStyle w:val="TableParagraph"/>
              <w:spacing w:before="107" w:line="193" w:lineRule="exact"/>
              <w:ind w:left="44" w:right="45"/>
              <w:jc w:val="center"/>
            </w:pPr>
            <w:r w:rsidRPr="008F7896">
              <w:rPr>
                <w:color w:val="000104"/>
              </w:rPr>
              <w:t>,63816</w:t>
            </w:r>
          </w:p>
        </w:tc>
        <w:tc>
          <w:tcPr>
            <w:tcW w:w="885" w:type="dxa"/>
          </w:tcPr>
          <w:p w14:paraId="4F8666AA" w14:textId="77777777" w:rsidR="00691859" w:rsidRPr="008F7896" w:rsidRDefault="00691859" w:rsidP="007763C1">
            <w:pPr>
              <w:pStyle w:val="TableParagraph"/>
              <w:spacing w:before="107" w:line="193" w:lineRule="exact"/>
              <w:ind w:left="63"/>
            </w:pPr>
            <w:r w:rsidRPr="008F7896">
              <w:rPr>
                <w:color w:val="000104"/>
              </w:rPr>
              <w:t>5,14502</w:t>
            </w:r>
          </w:p>
        </w:tc>
        <w:tc>
          <w:tcPr>
            <w:tcW w:w="698" w:type="dxa"/>
          </w:tcPr>
          <w:p w14:paraId="721D5C33" w14:textId="77777777" w:rsidR="00691859" w:rsidRPr="008F7896" w:rsidRDefault="00691859" w:rsidP="007763C1">
            <w:pPr>
              <w:pStyle w:val="TableParagraph"/>
              <w:spacing w:before="107" w:line="193" w:lineRule="exact"/>
              <w:ind w:left="61"/>
            </w:pPr>
            <w:r w:rsidRPr="008F7896">
              <w:rPr>
                <w:color w:val="000104"/>
              </w:rPr>
              <w:t>26,471</w:t>
            </w:r>
          </w:p>
        </w:tc>
        <w:tc>
          <w:tcPr>
            <w:tcW w:w="628" w:type="dxa"/>
          </w:tcPr>
          <w:p w14:paraId="6B670590" w14:textId="77777777" w:rsidR="00691859" w:rsidRPr="008F7896" w:rsidRDefault="00691859" w:rsidP="007763C1">
            <w:pPr>
              <w:pStyle w:val="TableParagraph"/>
              <w:spacing w:before="107" w:line="193" w:lineRule="exact"/>
              <w:ind w:left="60"/>
            </w:pPr>
            <w:r w:rsidRPr="008F7896">
              <w:rPr>
                <w:color w:val="000104"/>
              </w:rPr>
              <w:t>-2,202</w:t>
            </w:r>
          </w:p>
        </w:tc>
        <w:tc>
          <w:tcPr>
            <w:tcW w:w="567" w:type="dxa"/>
          </w:tcPr>
          <w:p w14:paraId="6A4D5B06" w14:textId="77777777" w:rsidR="00691859" w:rsidRPr="008F7896" w:rsidRDefault="00691859" w:rsidP="007763C1">
            <w:pPr>
              <w:pStyle w:val="TableParagraph"/>
              <w:spacing w:before="107" w:line="193" w:lineRule="exact"/>
              <w:ind w:left="58"/>
            </w:pPr>
            <w:r w:rsidRPr="008F7896">
              <w:rPr>
                <w:color w:val="000104"/>
              </w:rPr>
              <w:t>,297</w:t>
            </w:r>
          </w:p>
        </w:tc>
        <w:tc>
          <w:tcPr>
            <w:tcW w:w="710" w:type="dxa"/>
          </w:tcPr>
          <w:p w14:paraId="34A9DCCE" w14:textId="77777777" w:rsidR="00691859" w:rsidRPr="008F7896" w:rsidRDefault="00691859" w:rsidP="007763C1">
            <w:pPr>
              <w:pStyle w:val="TableParagraph"/>
              <w:spacing w:before="107" w:line="193" w:lineRule="exact"/>
              <w:ind w:left="56"/>
            </w:pPr>
            <w:r w:rsidRPr="008F7896">
              <w:rPr>
                <w:color w:val="000104"/>
              </w:rPr>
              <w:t>4,808</w:t>
            </w:r>
          </w:p>
        </w:tc>
        <w:tc>
          <w:tcPr>
            <w:tcW w:w="567" w:type="dxa"/>
          </w:tcPr>
          <w:p w14:paraId="7388ACB1" w14:textId="77777777" w:rsidR="00691859" w:rsidRPr="008F7896" w:rsidRDefault="00691859" w:rsidP="007763C1">
            <w:pPr>
              <w:pStyle w:val="TableParagraph"/>
              <w:spacing w:before="107" w:line="193" w:lineRule="exact"/>
              <w:ind w:left="55"/>
            </w:pPr>
            <w:r w:rsidRPr="008F7896">
              <w:rPr>
                <w:color w:val="000104"/>
              </w:rPr>
              <w:t>,586</w:t>
            </w:r>
          </w:p>
        </w:tc>
      </w:tr>
      <w:tr w:rsidR="00691859" w:rsidRPr="008F7896" w14:paraId="515361FF" w14:textId="77777777" w:rsidTr="0059089C">
        <w:trPr>
          <w:trHeight w:val="278"/>
        </w:trPr>
        <w:tc>
          <w:tcPr>
            <w:tcW w:w="1007" w:type="dxa"/>
            <w:shd w:val="clear" w:color="auto" w:fill="DFDFDF"/>
          </w:tcPr>
          <w:p w14:paraId="4332D415" w14:textId="77777777" w:rsidR="00691859" w:rsidRPr="008F7896" w:rsidRDefault="00691859" w:rsidP="007763C1">
            <w:pPr>
              <w:pStyle w:val="TableParagraph"/>
              <w:spacing w:before="107" w:line="191" w:lineRule="exact"/>
              <w:ind w:left="4"/>
            </w:pPr>
            <w:r w:rsidRPr="008F7896">
              <w:rPr>
                <w:color w:val="25495F"/>
              </w:rPr>
              <w:t>FDR</w:t>
            </w:r>
          </w:p>
        </w:tc>
        <w:tc>
          <w:tcPr>
            <w:tcW w:w="462" w:type="dxa"/>
          </w:tcPr>
          <w:p w14:paraId="0FFF008D" w14:textId="77777777" w:rsidR="00691859" w:rsidRPr="008F7896" w:rsidRDefault="00691859" w:rsidP="007763C1">
            <w:pPr>
              <w:pStyle w:val="TableParagraph"/>
              <w:spacing w:before="107" w:line="191" w:lineRule="exact"/>
            </w:pPr>
            <w:r w:rsidRPr="008F7896">
              <w:rPr>
                <w:color w:val="000104"/>
              </w:rPr>
              <w:t>65</w:t>
            </w:r>
          </w:p>
        </w:tc>
        <w:tc>
          <w:tcPr>
            <w:tcW w:w="580" w:type="dxa"/>
          </w:tcPr>
          <w:p w14:paraId="44C4C94F" w14:textId="77777777" w:rsidR="00691859" w:rsidRPr="008F7896" w:rsidRDefault="00691859" w:rsidP="007763C1">
            <w:pPr>
              <w:pStyle w:val="TableParagraph"/>
              <w:spacing w:before="107" w:line="191" w:lineRule="exact"/>
              <w:ind w:left="46" w:right="78"/>
              <w:jc w:val="center"/>
            </w:pPr>
            <w:r w:rsidRPr="008F7896">
              <w:rPr>
                <w:color w:val="000104"/>
              </w:rPr>
              <w:t>15,54</w:t>
            </w:r>
          </w:p>
        </w:tc>
        <w:tc>
          <w:tcPr>
            <w:tcW w:w="694" w:type="dxa"/>
          </w:tcPr>
          <w:p w14:paraId="4C6BBC5B" w14:textId="77777777" w:rsidR="00691859" w:rsidRPr="008F7896" w:rsidRDefault="00691859" w:rsidP="007763C1">
            <w:pPr>
              <w:pStyle w:val="TableParagraph"/>
              <w:spacing w:before="107" w:line="191" w:lineRule="exact"/>
              <w:ind w:left="65"/>
            </w:pPr>
            <w:r w:rsidRPr="008F7896">
              <w:rPr>
                <w:color w:val="000104"/>
              </w:rPr>
              <w:t>77,02</w:t>
            </w:r>
          </w:p>
        </w:tc>
        <w:tc>
          <w:tcPr>
            <w:tcW w:w="668" w:type="dxa"/>
          </w:tcPr>
          <w:p w14:paraId="5C25D509" w14:textId="77777777" w:rsidR="00691859" w:rsidRPr="008F7896" w:rsidRDefault="00691859" w:rsidP="007763C1">
            <w:pPr>
              <w:pStyle w:val="TableParagraph"/>
              <w:spacing w:before="107" w:line="191" w:lineRule="exact"/>
              <w:ind w:left="65"/>
            </w:pPr>
            <w:r w:rsidRPr="008F7896">
              <w:rPr>
                <w:color w:val="000104"/>
              </w:rPr>
              <w:t>92,56</w:t>
            </w:r>
          </w:p>
        </w:tc>
        <w:tc>
          <w:tcPr>
            <w:tcW w:w="757" w:type="dxa"/>
          </w:tcPr>
          <w:p w14:paraId="326A9C47" w14:textId="77777777" w:rsidR="00691859" w:rsidRPr="008F7896" w:rsidRDefault="00691859" w:rsidP="007763C1">
            <w:pPr>
              <w:pStyle w:val="TableParagraph"/>
              <w:spacing w:before="107" w:line="191" w:lineRule="exact"/>
            </w:pPr>
            <w:r w:rsidRPr="008F7896">
              <w:rPr>
                <w:color w:val="000104"/>
              </w:rPr>
              <w:t>83,1615</w:t>
            </w:r>
          </w:p>
        </w:tc>
        <w:tc>
          <w:tcPr>
            <w:tcW w:w="633" w:type="dxa"/>
          </w:tcPr>
          <w:p w14:paraId="3EFA19BF" w14:textId="77777777" w:rsidR="00691859" w:rsidRPr="008F7896" w:rsidRDefault="00691859" w:rsidP="007763C1">
            <w:pPr>
              <w:pStyle w:val="TableParagraph"/>
              <w:spacing w:before="107" w:line="191" w:lineRule="exact"/>
              <w:ind w:left="44" w:right="45"/>
              <w:jc w:val="center"/>
            </w:pPr>
            <w:r w:rsidRPr="008F7896">
              <w:rPr>
                <w:color w:val="000104"/>
              </w:rPr>
              <w:t>,57789</w:t>
            </w:r>
          </w:p>
        </w:tc>
        <w:tc>
          <w:tcPr>
            <w:tcW w:w="885" w:type="dxa"/>
          </w:tcPr>
          <w:p w14:paraId="1BBA98F1" w14:textId="77777777" w:rsidR="00691859" w:rsidRPr="008F7896" w:rsidRDefault="00691859" w:rsidP="007763C1">
            <w:pPr>
              <w:pStyle w:val="TableParagraph"/>
              <w:spacing w:before="107" w:line="191" w:lineRule="exact"/>
              <w:ind w:left="63"/>
            </w:pPr>
            <w:r w:rsidRPr="008F7896">
              <w:rPr>
                <w:color w:val="000104"/>
              </w:rPr>
              <w:t>4,65906</w:t>
            </w:r>
          </w:p>
        </w:tc>
        <w:tc>
          <w:tcPr>
            <w:tcW w:w="698" w:type="dxa"/>
          </w:tcPr>
          <w:p w14:paraId="608A263F" w14:textId="77777777" w:rsidR="00691859" w:rsidRPr="008F7896" w:rsidRDefault="00691859" w:rsidP="007763C1">
            <w:pPr>
              <w:pStyle w:val="TableParagraph"/>
              <w:spacing w:before="107" w:line="191" w:lineRule="exact"/>
              <w:ind w:left="61"/>
            </w:pPr>
            <w:r w:rsidRPr="008F7896">
              <w:rPr>
                <w:color w:val="000104"/>
              </w:rPr>
              <w:t>21,707</w:t>
            </w:r>
          </w:p>
        </w:tc>
        <w:tc>
          <w:tcPr>
            <w:tcW w:w="628" w:type="dxa"/>
          </w:tcPr>
          <w:p w14:paraId="2EEA30C7" w14:textId="77777777" w:rsidR="00691859" w:rsidRPr="008F7896" w:rsidRDefault="00691859" w:rsidP="007763C1">
            <w:pPr>
              <w:pStyle w:val="TableParagraph"/>
              <w:spacing w:before="107" w:line="191" w:lineRule="exact"/>
              <w:ind w:left="60"/>
            </w:pPr>
            <w:r w:rsidRPr="008F7896">
              <w:rPr>
                <w:color w:val="000104"/>
              </w:rPr>
              <w:t>,442</w:t>
            </w:r>
          </w:p>
        </w:tc>
        <w:tc>
          <w:tcPr>
            <w:tcW w:w="567" w:type="dxa"/>
          </w:tcPr>
          <w:p w14:paraId="695E1FBA" w14:textId="77777777" w:rsidR="00691859" w:rsidRPr="008F7896" w:rsidRDefault="00691859" w:rsidP="007763C1">
            <w:pPr>
              <w:pStyle w:val="TableParagraph"/>
              <w:spacing w:before="107" w:line="191" w:lineRule="exact"/>
              <w:ind w:left="58"/>
            </w:pPr>
            <w:r w:rsidRPr="008F7896">
              <w:rPr>
                <w:color w:val="000104"/>
              </w:rPr>
              <w:t>,297</w:t>
            </w:r>
          </w:p>
        </w:tc>
        <w:tc>
          <w:tcPr>
            <w:tcW w:w="710" w:type="dxa"/>
          </w:tcPr>
          <w:p w14:paraId="5AF40FD0" w14:textId="77777777" w:rsidR="00691859" w:rsidRPr="008F7896" w:rsidRDefault="00691859" w:rsidP="007763C1">
            <w:pPr>
              <w:pStyle w:val="TableParagraph"/>
              <w:spacing w:before="107" w:line="191" w:lineRule="exact"/>
              <w:ind w:left="56"/>
            </w:pPr>
            <w:r w:rsidRPr="008F7896">
              <w:rPr>
                <w:color w:val="000104"/>
              </w:rPr>
              <w:t>-1,367</w:t>
            </w:r>
          </w:p>
        </w:tc>
        <w:tc>
          <w:tcPr>
            <w:tcW w:w="567" w:type="dxa"/>
          </w:tcPr>
          <w:p w14:paraId="600F9852" w14:textId="77777777" w:rsidR="00691859" w:rsidRPr="008F7896" w:rsidRDefault="00691859" w:rsidP="007763C1">
            <w:pPr>
              <w:pStyle w:val="TableParagraph"/>
              <w:spacing w:before="107" w:line="191" w:lineRule="exact"/>
              <w:ind w:left="55"/>
            </w:pPr>
            <w:r w:rsidRPr="008F7896">
              <w:rPr>
                <w:color w:val="000104"/>
              </w:rPr>
              <w:t>,586</w:t>
            </w:r>
          </w:p>
        </w:tc>
      </w:tr>
      <w:tr w:rsidR="00691859" w:rsidRPr="008F7896" w14:paraId="308874C4" w14:textId="77777777" w:rsidTr="0059089C">
        <w:trPr>
          <w:trHeight w:val="280"/>
        </w:trPr>
        <w:tc>
          <w:tcPr>
            <w:tcW w:w="1007" w:type="dxa"/>
            <w:shd w:val="clear" w:color="auto" w:fill="DFDFDF"/>
          </w:tcPr>
          <w:p w14:paraId="06E3562C" w14:textId="77777777" w:rsidR="00691859" w:rsidRPr="008F7896" w:rsidRDefault="00691859" w:rsidP="007763C1">
            <w:pPr>
              <w:pStyle w:val="TableParagraph"/>
              <w:spacing w:before="107" w:line="193" w:lineRule="exact"/>
              <w:ind w:left="4"/>
            </w:pPr>
            <w:r w:rsidRPr="008F7896">
              <w:rPr>
                <w:color w:val="25495F"/>
              </w:rPr>
              <w:t>MS</w:t>
            </w:r>
          </w:p>
        </w:tc>
        <w:tc>
          <w:tcPr>
            <w:tcW w:w="462" w:type="dxa"/>
          </w:tcPr>
          <w:p w14:paraId="5A6D83FD" w14:textId="77777777" w:rsidR="00691859" w:rsidRPr="008F7896" w:rsidRDefault="00691859" w:rsidP="007763C1">
            <w:pPr>
              <w:pStyle w:val="TableParagraph"/>
              <w:spacing w:before="107" w:line="193" w:lineRule="exact"/>
            </w:pPr>
            <w:r w:rsidRPr="008F7896">
              <w:rPr>
                <w:color w:val="000104"/>
              </w:rPr>
              <w:t>65</w:t>
            </w:r>
          </w:p>
        </w:tc>
        <w:tc>
          <w:tcPr>
            <w:tcW w:w="580" w:type="dxa"/>
          </w:tcPr>
          <w:p w14:paraId="366D6EFB" w14:textId="77777777" w:rsidR="00691859" w:rsidRPr="008F7896" w:rsidRDefault="00691859" w:rsidP="007763C1">
            <w:pPr>
              <w:pStyle w:val="TableParagraph"/>
              <w:spacing w:before="107" w:line="193" w:lineRule="exact"/>
              <w:ind w:left="46" w:right="170"/>
              <w:jc w:val="center"/>
            </w:pPr>
            <w:r w:rsidRPr="008F7896">
              <w:rPr>
                <w:color w:val="000104"/>
              </w:rPr>
              <w:t>1,56</w:t>
            </w:r>
          </w:p>
        </w:tc>
        <w:tc>
          <w:tcPr>
            <w:tcW w:w="694" w:type="dxa"/>
          </w:tcPr>
          <w:p w14:paraId="1F476682" w14:textId="77777777" w:rsidR="00691859" w:rsidRPr="008F7896" w:rsidRDefault="00691859" w:rsidP="007763C1">
            <w:pPr>
              <w:pStyle w:val="TableParagraph"/>
              <w:spacing w:before="107" w:line="193" w:lineRule="exact"/>
              <w:ind w:left="65"/>
            </w:pPr>
            <w:r w:rsidRPr="008F7896">
              <w:rPr>
                <w:color w:val="000104"/>
              </w:rPr>
              <w:t>4,63</w:t>
            </w:r>
          </w:p>
        </w:tc>
        <w:tc>
          <w:tcPr>
            <w:tcW w:w="668" w:type="dxa"/>
          </w:tcPr>
          <w:p w14:paraId="11343C1B" w14:textId="77777777" w:rsidR="00691859" w:rsidRPr="008F7896" w:rsidRDefault="00691859" w:rsidP="007763C1">
            <w:pPr>
              <w:pStyle w:val="TableParagraph"/>
              <w:spacing w:before="107" w:line="193" w:lineRule="exact"/>
              <w:ind w:left="65"/>
            </w:pPr>
            <w:r w:rsidRPr="008F7896">
              <w:rPr>
                <w:color w:val="000104"/>
              </w:rPr>
              <w:t>6,19</w:t>
            </w:r>
          </w:p>
        </w:tc>
        <w:tc>
          <w:tcPr>
            <w:tcW w:w="757" w:type="dxa"/>
          </w:tcPr>
          <w:p w14:paraId="1BF29819" w14:textId="77777777" w:rsidR="00691859" w:rsidRPr="008F7896" w:rsidRDefault="00691859" w:rsidP="007763C1">
            <w:pPr>
              <w:pStyle w:val="TableParagraph"/>
              <w:spacing w:before="107" w:line="193" w:lineRule="exact"/>
            </w:pPr>
            <w:r w:rsidRPr="008F7896">
              <w:rPr>
                <w:color w:val="000104"/>
              </w:rPr>
              <w:t>5,4255</w:t>
            </w:r>
          </w:p>
        </w:tc>
        <w:tc>
          <w:tcPr>
            <w:tcW w:w="633" w:type="dxa"/>
          </w:tcPr>
          <w:p w14:paraId="44C1CB14" w14:textId="77777777" w:rsidR="00691859" w:rsidRPr="008F7896" w:rsidRDefault="00691859" w:rsidP="007763C1">
            <w:pPr>
              <w:pStyle w:val="TableParagraph"/>
              <w:spacing w:before="107" w:line="193" w:lineRule="exact"/>
              <w:ind w:left="44" w:right="45"/>
              <w:jc w:val="center"/>
            </w:pPr>
            <w:r w:rsidRPr="008F7896">
              <w:rPr>
                <w:color w:val="000104"/>
              </w:rPr>
              <w:t>,06463</w:t>
            </w:r>
          </w:p>
        </w:tc>
        <w:tc>
          <w:tcPr>
            <w:tcW w:w="885" w:type="dxa"/>
          </w:tcPr>
          <w:p w14:paraId="5998897E" w14:textId="77777777" w:rsidR="00691859" w:rsidRPr="008F7896" w:rsidRDefault="00691859" w:rsidP="007763C1">
            <w:pPr>
              <w:pStyle w:val="TableParagraph"/>
              <w:spacing w:before="107" w:line="193" w:lineRule="exact"/>
              <w:ind w:left="63"/>
            </w:pPr>
            <w:r w:rsidRPr="008F7896">
              <w:rPr>
                <w:color w:val="000104"/>
              </w:rPr>
              <w:t>,52109</w:t>
            </w:r>
          </w:p>
        </w:tc>
        <w:tc>
          <w:tcPr>
            <w:tcW w:w="698" w:type="dxa"/>
          </w:tcPr>
          <w:p w14:paraId="4BDF8EB3" w14:textId="77777777" w:rsidR="00691859" w:rsidRPr="008F7896" w:rsidRDefault="00691859" w:rsidP="007763C1">
            <w:pPr>
              <w:pStyle w:val="TableParagraph"/>
              <w:spacing w:before="107" w:line="193" w:lineRule="exact"/>
              <w:ind w:left="61"/>
            </w:pPr>
            <w:r w:rsidRPr="008F7896">
              <w:rPr>
                <w:color w:val="000104"/>
              </w:rPr>
              <w:t>,272</w:t>
            </w:r>
          </w:p>
        </w:tc>
        <w:tc>
          <w:tcPr>
            <w:tcW w:w="628" w:type="dxa"/>
          </w:tcPr>
          <w:p w14:paraId="5A724064" w14:textId="77777777" w:rsidR="00691859" w:rsidRPr="008F7896" w:rsidRDefault="00691859" w:rsidP="007763C1">
            <w:pPr>
              <w:pStyle w:val="TableParagraph"/>
              <w:spacing w:before="107" w:line="193" w:lineRule="exact"/>
              <w:ind w:left="60"/>
            </w:pPr>
            <w:r w:rsidRPr="008F7896">
              <w:rPr>
                <w:color w:val="000104"/>
              </w:rPr>
              <w:t>-,236</w:t>
            </w:r>
          </w:p>
        </w:tc>
        <w:tc>
          <w:tcPr>
            <w:tcW w:w="567" w:type="dxa"/>
          </w:tcPr>
          <w:p w14:paraId="6C1D3496" w14:textId="77777777" w:rsidR="00691859" w:rsidRPr="008F7896" w:rsidRDefault="00691859" w:rsidP="007763C1">
            <w:pPr>
              <w:pStyle w:val="TableParagraph"/>
              <w:spacing w:before="107" w:line="193" w:lineRule="exact"/>
              <w:ind w:left="58"/>
            </w:pPr>
            <w:r w:rsidRPr="008F7896">
              <w:rPr>
                <w:color w:val="000104"/>
              </w:rPr>
              <w:t>,297</w:t>
            </w:r>
          </w:p>
        </w:tc>
        <w:tc>
          <w:tcPr>
            <w:tcW w:w="710" w:type="dxa"/>
          </w:tcPr>
          <w:p w14:paraId="37774CCA" w14:textId="77777777" w:rsidR="00691859" w:rsidRPr="008F7896" w:rsidRDefault="00691859" w:rsidP="007763C1">
            <w:pPr>
              <w:pStyle w:val="TableParagraph"/>
              <w:spacing w:before="107" w:line="193" w:lineRule="exact"/>
              <w:ind w:left="56"/>
            </w:pPr>
            <w:r w:rsidRPr="008F7896">
              <w:rPr>
                <w:color w:val="000104"/>
              </w:rPr>
              <w:t>-1,470</w:t>
            </w:r>
          </w:p>
        </w:tc>
        <w:tc>
          <w:tcPr>
            <w:tcW w:w="567" w:type="dxa"/>
          </w:tcPr>
          <w:p w14:paraId="76C9A33E" w14:textId="77777777" w:rsidR="00691859" w:rsidRPr="008F7896" w:rsidRDefault="00691859" w:rsidP="007763C1">
            <w:pPr>
              <w:pStyle w:val="TableParagraph"/>
              <w:spacing w:before="107" w:line="193" w:lineRule="exact"/>
              <w:ind w:left="55"/>
            </w:pPr>
            <w:r w:rsidRPr="008F7896">
              <w:rPr>
                <w:color w:val="000104"/>
              </w:rPr>
              <w:t>,586</w:t>
            </w:r>
          </w:p>
        </w:tc>
      </w:tr>
      <w:tr w:rsidR="00691859" w:rsidRPr="008F7896" w14:paraId="4959913E" w14:textId="77777777" w:rsidTr="0059089C">
        <w:trPr>
          <w:trHeight w:val="96"/>
        </w:trPr>
        <w:tc>
          <w:tcPr>
            <w:tcW w:w="1007" w:type="dxa"/>
            <w:shd w:val="clear" w:color="auto" w:fill="DFDFDF"/>
          </w:tcPr>
          <w:p w14:paraId="7DF444C3" w14:textId="77777777" w:rsidR="00691859" w:rsidRPr="008F7896" w:rsidRDefault="00691859" w:rsidP="007763C1">
            <w:pPr>
              <w:pStyle w:val="TableParagraph"/>
              <w:spacing w:before="20" w:line="320" w:lineRule="exact"/>
            </w:pPr>
            <w:r w:rsidRPr="008F7896">
              <w:rPr>
                <w:color w:val="25495F"/>
              </w:rPr>
              <w:t>Valid N (listwise)</w:t>
            </w:r>
          </w:p>
        </w:tc>
        <w:tc>
          <w:tcPr>
            <w:tcW w:w="462" w:type="dxa"/>
          </w:tcPr>
          <w:p w14:paraId="1EFEEA92" w14:textId="77777777" w:rsidR="00691859" w:rsidRPr="008F7896" w:rsidRDefault="00691859" w:rsidP="007763C1">
            <w:pPr>
              <w:pStyle w:val="TableParagraph"/>
              <w:spacing w:before="107"/>
            </w:pPr>
            <w:r w:rsidRPr="008F7896">
              <w:rPr>
                <w:color w:val="000104"/>
              </w:rPr>
              <w:t>65</w:t>
            </w:r>
          </w:p>
        </w:tc>
        <w:tc>
          <w:tcPr>
            <w:tcW w:w="580" w:type="dxa"/>
          </w:tcPr>
          <w:p w14:paraId="3479B516" w14:textId="77777777" w:rsidR="00691859" w:rsidRPr="008F7896" w:rsidRDefault="00691859" w:rsidP="007763C1">
            <w:pPr>
              <w:pStyle w:val="TableParagraph"/>
              <w:ind w:left="0"/>
            </w:pPr>
          </w:p>
        </w:tc>
        <w:tc>
          <w:tcPr>
            <w:tcW w:w="694" w:type="dxa"/>
          </w:tcPr>
          <w:p w14:paraId="3C24E2DC" w14:textId="77777777" w:rsidR="00691859" w:rsidRPr="008F7896" w:rsidRDefault="00691859" w:rsidP="007763C1">
            <w:pPr>
              <w:pStyle w:val="TableParagraph"/>
              <w:ind w:left="0"/>
            </w:pPr>
          </w:p>
        </w:tc>
        <w:tc>
          <w:tcPr>
            <w:tcW w:w="668" w:type="dxa"/>
          </w:tcPr>
          <w:p w14:paraId="6E1FF1E7" w14:textId="77777777" w:rsidR="00691859" w:rsidRPr="008F7896" w:rsidRDefault="00691859" w:rsidP="007763C1">
            <w:pPr>
              <w:pStyle w:val="TableParagraph"/>
              <w:ind w:left="0"/>
            </w:pPr>
          </w:p>
        </w:tc>
        <w:tc>
          <w:tcPr>
            <w:tcW w:w="757" w:type="dxa"/>
          </w:tcPr>
          <w:p w14:paraId="5A901EE8" w14:textId="77777777" w:rsidR="00691859" w:rsidRPr="008F7896" w:rsidRDefault="00691859" w:rsidP="007763C1">
            <w:pPr>
              <w:pStyle w:val="TableParagraph"/>
              <w:ind w:left="0"/>
            </w:pPr>
          </w:p>
        </w:tc>
        <w:tc>
          <w:tcPr>
            <w:tcW w:w="633" w:type="dxa"/>
          </w:tcPr>
          <w:p w14:paraId="65FE8B03" w14:textId="77777777" w:rsidR="00691859" w:rsidRPr="008F7896" w:rsidRDefault="00691859" w:rsidP="007763C1">
            <w:pPr>
              <w:pStyle w:val="TableParagraph"/>
              <w:ind w:left="0"/>
            </w:pPr>
          </w:p>
        </w:tc>
        <w:tc>
          <w:tcPr>
            <w:tcW w:w="885" w:type="dxa"/>
          </w:tcPr>
          <w:p w14:paraId="7127DF08" w14:textId="77777777" w:rsidR="00691859" w:rsidRPr="008F7896" w:rsidRDefault="00691859" w:rsidP="007763C1">
            <w:pPr>
              <w:pStyle w:val="TableParagraph"/>
              <w:ind w:left="0"/>
            </w:pPr>
          </w:p>
        </w:tc>
        <w:tc>
          <w:tcPr>
            <w:tcW w:w="698" w:type="dxa"/>
          </w:tcPr>
          <w:p w14:paraId="21A43A28" w14:textId="77777777" w:rsidR="00691859" w:rsidRPr="008F7896" w:rsidRDefault="00691859" w:rsidP="007763C1">
            <w:pPr>
              <w:pStyle w:val="TableParagraph"/>
              <w:ind w:left="0"/>
            </w:pPr>
          </w:p>
        </w:tc>
        <w:tc>
          <w:tcPr>
            <w:tcW w:w="628" w:type="dxa"/>
          </w:tcPr>
          <w:p w14:paraId="3457DAF0" w14:textId="77777777" w:rsidR="00691859" w:rsidRPr="008F7896" w:rsidRDefault="00691859" w:rsidP="007763C1">
            <w:pPr>
              <w:pStyle w:val="TableParagraph"/>
              <w:ind w:left="0"/>
            </w:pPr>
          </w:p>
        </w:tc>
        <w:tc>
          <w:tcPr>
            <w:tcW w:w="567" w:type="dxa"/>
          </w:tcPr>
          <w:p w14:paraId="2976EAD4" w14:textId="77777777" w:rsidR="00691859" w:rsidRPr="008F7896" w:rsidRDefault="00691859" w:rsidP="007763C1">
            <w:pPr>
              <w:pStyle w:val="TableParagraph"/>
              <w:ind w:left="0"/>
            </w:pPr>
          </w:p>
        </w:tc>
        <w:tc>
          <w:tcPr>
            <w:tcW w:w="710" w:type="dxa"/>
          </w:tcPr>
          <w:p w14:paraId="521B7EFC" w14:textId="77777777" w:rsidR="00691859" w:rsidRPr="008F7896" w:rsidRDefault="00691859" w:rsidP="007763C1">
            <w:pPr>
              <w:pStyle w:val="TableParagraph"/>
              <w:ind w:left="0"/>
            </w:pPr>
          </w:p>
        </w:tc>
        <w:tc>
          <w:tcPr>
            <w:tcW w:w="567" w:type="dxa"/>
          </w:tcPr>
          <w:p w14:paraId="03E37DB1" w14:textId="77777777" w:rsidR="00691859" w:rsidRPr="008F7896" w:rsidRDefault="00691859" w:rsidP="007763C1">
            <w:pPr>
              <w:pStyle w:val="TableParagraph"/>
              <w:ind w:left="0"/>
            </w:pPr>
          </w:p>
        </w:tc>
      </w:tr>
    </w:tbl>
    <w:p w14:paraId="0C25DC3B" w14:textId="77777777" w:rsidR="00691859" w:rsidRPr="008F7896" w:rsidRDefault="00691859" w:rsidP="00691859">
      <w:pPr>
        <w:pStyle w:val="BodyText"/>
        <w:rPr>
          <w:sz w:val="22"/>
          <w:szCs w:val="22"/>
        </w:rPr>
      </w:pPr>
    </w:p>
    <w:p w14:paraId="237E7BB5" w14:textId="77777777" w:rsidR="00691859" w:rsidRPr="008F7896" w:rsidRDefault="00691859" w:rsidP="00691859">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Berdasarkan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tabel</w:t>
      </w:r>
      <w:proofErr w:type="spellEnd"/>
      <w:r w:rsidRPr="008F7896">
        <w:rPr>
          <w:rFonts w:ascii="Times New Roman" w:hAnsi="Times New Roman" w:cs="Times New Roman"/>
        </w:rPr>
        <w:t xml:space="preserve"> 4.2.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dijelaskan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beberapa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hal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sebagai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berikut</w:t>
      </w:r>
      <w:proofErr w:type="spellEnd"/>
      <w:r w:rsidRPr="008F7896">
        <w:rPr>
          <w:rFonts w:ascii="Times New Roman" w:hAnsi="Times New Roman" w:cs="Times New Roman"/>
        </w:rPr>
        <w:t>:</w:t>
      </w:r>
    </w:p>
    <w:p w14:paraId="465C920A" w14:textId="77777777" w:rsidR="00691859" w:rsidRPr="008F7896" w:rsidRDefault="00691859" w:rsidP="00691859">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Berdasarkan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nilai</w:t>
      </w:r>
      <w:proofErr w:type="spellEnd"/>
      <w:r w:rsidRPr="008F7896">
        <w:rPr>
          <w:rFonts w:ascii="Times New Roman" w:hAnsi="Times New Roman" w:cs="Times New Roman"/>
        </w:rPr>
        <w:t xml:space="preserve"> N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65, </w:t>
      </w:r>
      <w:r w:rsidR="00E1322F" w:rsidRPr="008F7896">
        <w:rPr>
          <w:rFonts w:ascii="Times New Roman" w:hAnsi="Times New Roman" w:cs="Times New Roman"/>
          <w:i/>
        </w:rPr>
        <w:t>Return on Asset</w:t>
      </w:r>
      <w:r w:rsidRPr="008F7896">
        <w:rPr>
          <w:rFonts w:ascii="Times New Roman" w:hAnsi="Times New Roman" w:cs="Times New Roman"/>
        </w:rPr>
        <w:t xml:space="preserve"> (ROA) </w:t>
      </w:r>
      <w:proofErr w:type="spellStart"/>
      <w:r w:rsidRPr="008F7896">
        <w:rPr>
          <w:rFonts w:ascii="Times New Roman" w:hAnsi="Times New Roman" w:cs="Times New Roman"/>
        </w:rPr>
        <w:t>terendah</w:t>
      </w:r>
      <w:proofErr w:type="spellEnd"/>
      <w:r w:rsidRPr="008F7896">
        <w:rPr>
          <w:rFonts w:ascii="Times New Roman" w:hAnsi="Times New Roman" w:cs="Times New Roman"/>
        </w:rPr>
        <w:t xml:space="preserve"> (minimum)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0,16% dan </w:t>
      </w:r>
      <w:proofErr w:type="spellStart"/>
      <w:r w:rsidRPr="008F7896">
        <w:rPr>
          <w:rFonts w:ascii="Times New Roman" w:hAnsi="Times New Roman" w:cs="Times New Roman"/>
        </w:rPr>
        <w:t>tertinggi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maksimum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1,88% </w:t>
      </w:r>
      <w:proofErr w:type="spellStart"/>
      <w:r w:rsidRPr="008F7896">
        <w:rPr>
          <w:rFonts w:ascii="Times New Roman" w:hAnsi="Times New Roman" w:cs="Times New Roman"/>
        </w:rPr>
        <w:t>sementara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standart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deviasinya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4,5% </w:t>
      </w:r>
      <w:proofErr w:type="spellStart"/>
      <w:r w:rsidRPr="008F7896">
        <w:rPr>
          <w:rFonts w:ascii="Times New Roman" w:hAnsi="Times New Roman" w:cs="Times New Roman"/>
        </w:rPr>
        <w:t>lebih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besar</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dibandingkan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rata-rata (mean)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1,05%. Nilai skewness dan kurtosis ROA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-0,129 dan -1,135 </w:t>
      </w:r>
      <w:proofErr w:type="spellStart"/>
      <w:r w:rsidRPr="008F7896">
        <w:rPr>
          <w:rFonts w:ascii="Times New Roman" w:hAnsi="Times New Roman" w:cs="Times New Roman"/>
        </w:rPr>
        <w:t>sehingga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disimpulkan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bahwa</w:t>
      </w:r>
      <w:proofErr w:type="spellEnd"/>
      <w:r w:rsidRPr="008F7896">
        <w:rPr>
          <w:rFonts w:ascii="Times New Roman" w:hAnsi="Times New Roman" w:cs="Times New Roman"/>
        </w:rPr>
        <w:t xml:space="preserve"> ROA </w:t>
      </w:r>
      <w:proofErr w:type="spellStart"/>
      <w:r w:rsidRPr="008F7896">
        <w:rPr>
          <w:rFonts w:ascii="Times New Roman" w:hAnsi="Times New Roman" w:cs="Times New Roman"/>
        </w:rPr>
        <w:t>terdistribusi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secaranormal</w:t>
      </w:r>
      <w:proofErr w:type="spellEnd"/>
      <w:r w:rsidRPr="008F7896">
        <w:rPr>
          <w:rFonts w:ascii="Times New Roman" w:hAnsi="Times New Roman" w:cs="Times New Roman"/>
        </w:rPr>
        <w:t>.</w:t>
      </w:r>
    </w:p>
    <w:p w14:paraId="685B67D1" w14:textId="77777777" w:rsidR="00691859" w:rsidRPr="008F7896" w:rsidRDefault="00691859" w:rsidP="00691859">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Berdasarkan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nilai</w:t>
      </w:r>
      <w:proofErr w:type="spellEnd"/>
      <w:r w:rsidRPr="008F7896">
        <w:rPr>
          <w:rFonts w:ascii="Times New Roman" w:hAnsi="Times New Roman" w:cs="Times New Roman"/>
        </w:rPr>
        <w:t xml:space="preserve"> N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65, </w:t>
      </w:r>
      <w:r w:rsidR="00E1322F" w:rsidRPr="008F7896">
        <w:rPr>
          <w:rFonts w:ascii="Times New Roman" w:hAnsi="Times New Roman" w:cs="Times New Roman"/>
          <w:i/>
        </w:rPr>
        <w:t>Capital Adequacy Ratio</w:t>
      </w:r>
      <w:r w:rsidRPr="008F7896">
        <w:rPr>
          <w:rFonts w:ascii="Times New Roman" w:hAnsi="Times New Roman" w:cs="Times New Roman"/>
        </w:rPr>
        <w:t xml:space="preserve"> (CAR) </w:t>
      </w:r>
      <w:proofErr w:type="spellStart"/>
      <w:r w:rsidRPr="008F7896">
        <w:rPr>
          <w:rFonts w:ascii="Times New Roman" w:hAnsi="Times New Roman" w:cs="Times New Roman"/>
        </w:rPr>
        <w:t>terendah</w:t>
      </w:r>
      <w:proofErr w:type="spellEnd"/>
      <w:r w:rsidRPr="008F7896">
        <w:rPr>
          <w:rFonts w:ascii="Times New Roman" w:hAnsi="Times New Roman" w:cs="Times New Roman"/>
        </w:rPr>
        <w:t xml:space="preserve"> (minimum)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0,59% dan </w:t>
      </w:r>
      <w:proofErr w:type="spellStart"/>
      <w:r w:rsidRPr="008F7896">
        <w:rPr>
          <w:rFonts w:ascii="Times New Roman" w:hAnsi="Times New Roman" w:cs="Times New Roman"/>
        </w:rPr>
        <w:t>tertinggi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maksimum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21,39% </w:t>
      </w:r>
      <w:proofErr w:type="spellStart"/>
      <w:r w:rsidRPr="008F7896">
        <w:rPr>
          <w:rFonts w:ascii="Times New Roman" w:hAnsi="Times New Roman" w:cs="Times New Roman"/>
        </w:rPr>
        <w:t>sementara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standart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deviasinya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5,15% </w:t>
      </w:r>
      <w:proofErr w:type="spellStart"/>
      <w:r w:rsidRPr="008F7896">
        <w:rPr>
          <w:rFonts w:ascii="Times New Roman" w:hAnsi="Times New Roman" w:cs="Times New Roman"/>
        </w:rPr>
        <w:t>lebih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kecil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dibandingkan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rata-rata (mean)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16,5%. Nilai skewness dan kurtosis </w:t>
      </w:r>
      <w:proofErr w:type="spellStart"/>
      <w:r w:rsidRPr="008F7896">
        <w:rPr>
          <w:rFonts w:ascii="Times New Roman" w:hAnsi="Times New Roman" w:cs="Times New Roman"/>
        </w:rPr>
        <w:t>CARsebesar</w:t>
      </w:r>
      <w:proofErr w:type="spellEnd"/>
      <w:r w:rsidRPr="008F7896">
        <w:rPr>
          <w:rFonts w:ascii="Times New Roman" w:hAnsi="Times New Roman" w:cs="Times New Roman"/>
        </w:rPr>
        <w:t xml:space="preserve"> -2,202 dan 4,808 </w:t>
      </w:r>
      <w:proofErr w:type="spellStart"/>
      <w:r w:rsidRPr="008F7896">
        <w:rPr>
          <w:rFonts w:ascii="Times New Roman" w:hAnsi="Times New Roman" w:cs="Times New Roman"/>
        </w:rPr>
        <w:t>sehingga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disimpulkan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bahwa</w:t>
      </w:r>
      <w:proofErr w:type="spellEnd"/>
      <w:r w:rsidRPr="008F7896">
        <w:rPr>
          <w:rFonts w:ascii="Times New Roman" w:hAnsi="Times New Roman" w:cs="Times New Roman"/>
        </w:rPr>
        <w:t xml:space="preserve"> CAR </w:t>
      </w:r>
      <w:proofErr w:type="spellStart"/>
      <w:r w:rsidRPr="008F7896">
        <w:rPr>
          <w:rFonts w:ascii="Times New Roman" w:hAnsi="Times New Roman" w:cs="Times New Roman"/>
        </w:rPr>
        <w:t>terdistribusi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secara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tidaknormal</w:t>
      </w:r>
      <w:proofErr w:type="spellEnd"/>
      <w:r w:rsidRPr="008F7896">
        <w:rPr>
          <w:rFonts w:ascii="Times New Roman" w:hAnsi="Times New Roman" w:cs="Times New Roman"/>
        </w:rPr>
        <w:t>.</w:t>
      </w:r>
    </w:p>
    <w:p w14:paraId="15AAA322" w14:textId="77777777" w:rsidR="00691859" w:rsidRPr="008F7896" w:rsidRDefault="00691859" w:rsidP="00691859">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Berdasarkan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nilai</w:t>
      </w:r>
      <w:proofErr w:type="spellEnd"/>
      <w:r w:rsidRPr="008F7896">
        <w:rPr>
          <w:rFonts w:ascii="Times New Roman" w:hAnsi="Times New Roman" w:cs="Times New Roman"/>
        </w:rPr>
        <w:t xml:space="preserve"> N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65, </w:t>
      </w:r>
      <w:r w:rsidR="00E1322F" w:rsidRPr="008F7896">
        <w:rPr>
          <w:rFonts w:ascii="Times New Roman" w:hAnsi="Times New Roman" w:cs="Times New Roman"/>
          <w:i/>
        </w:rPr>
        <w:t>Financing to Deposit Ratio</w:t>
      </w:r>
      <w:r w:rsidRPr="008F7896">
        <w:rPr>
          <w:rFonts w:ascii="Times New Roman" w:hAnsi="Times New Roman" w:cs="Times New Roman"/>
        </w:rPr>
        <w:t xml:space="preserve"> (FDR) </w:t>
      </w:r>
      <w:proofErr w:type="spellStart"/>
      <w:r w:rsidRPr="008F7896">
        <w:rPr>
          <w:rFonts w:ascii="Times New Roman" w:hAnsi="Times New Roman" w:cs="Times New Roman"/>
        </w:rPr>
        <w:t>terendah</w:t>
      </w:r>
      <w:proofErr w:type="spellEnd"/>
      <w:r w:rsidRPr="008F7896">
        <w:rPr>
          <w:rFonts w:ascii="Times New Roman" w:hAnsi="Times New Roman" w:cs="Times New Roman"/>
        </w:rPr>
        <w:t xml:space="preserve"> (minimum)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77,02% dan </w:t>
      </w:r>
      <w:proofErr w:type="spellStart"/>
      <w:r w:rsidRPr="008F7896">
        <w:rPr>
          <w:rFonts w:ascii="Times New Roman" w:hAnsi="Times New Roman" w:cs="Times New Roman"/>
        </w:rPr>
        <w:t>tertinggi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maksimum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92,56% </w:t>
      </w:r>
      <w:proofErr w:type="spellStart"/>
      <w:r w:rsidRPr="008F7896">
        <w:rPr>
          <w:rFonts w:ascii="Times New Roman" w:hAnsi="Times New Roman" w:cs="Times New Roman"/>
        </w:rPr>
        <w:t>sementara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standart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deviasinya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4,66% </w:t>
      </w:r>
      <w:proofErr w:type="spellStart"/>
      <w:r w:rsidRPr="008F7896">
        <w:rPr>
          <w:rFonts w:ascii="Times New Roman" w:hAnsi="Times New Roman" w:cs="Times New Roman"/>
        </w:rPr>
        <w:t>lebih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kecil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dibandingkan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rata-rata (mean)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83,16%. Nilai skewness dan kurtosis FDR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-0,442 dan -1,367 </w:t>
      </w:r>
      <w:proofErr w:type="spellStart"/>
      <w:r w:rsidRPr="008F7896">
        <w:rPr>
          <w:rFonts w:ascii="Times New Roman" w:hAnsi="Times New Roman" w:cs="Times New Roman"/>
        </w:rPr>
        <w:t>sehingga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disimpulkan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bahwa</w:t>
      </w:r>
      <w:proofErr w:type="spellEnd"/>
      <w:r w:rsidRPr="008F7896">
        <w:rPr>
          <w:rFonts w:ascii="Times New Roman" w:hAnsi="Times New Roman" w:cs="Times New Roman"/>
        </w:rPr>
        <w:t xml:space="preserve"> FDR </w:t>
      </w:r>
      <w:proofErr w:type="spellStart"/>
      <w:r w:rsidRPr="008F7896">
        <w:rPr>
          <w:rFonts w:ascii="Times New Roman" w:hAnsi="Times New Roman" w:cs="Times New Roman"/>
        </w:rPr>
        <w:t>terdistribusi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secaranormal</w:t>
      </w:r>
      <w:proofErr w:type="spellEnd"/>
      <w:r w:rsidRPr="008F7896">
        <w:rPr>
          <w:rFonts w:ascii="Times New Roman" w:hAnsi="Times New Roman" w:cs="Times New Roman"/>
        </w:rPr>
        <w:t>.</w:t>
      </w:r>
    </w:p>
    <w:p w14:paraId="4E40F989" w14:textId="77777777" w:rsidR="008E1851" w:rsidRPr="008F7896" w:rsidRDefault="00691859" w:rsidP="00E1322F">
      <w:pPr>
        <w:pBdr>
          <w:top w:val="nil"/>
          <w:left w:val="nil"/>
          <w:bottom w:val="nil"/>
          <w:right w:val="nil"/>
          <w:between w:val="nil"/>
        </w:pBdr>
        <w:spacing w:line="240" w:lineRule="auto"/>
        <w:jc w:val="both"/>
        <w:rPr>
          <w:rFonts w:ascii="Times New Roman" w:hAnsi="Times New Roman" w:cs="Times New Roman"/>
        </w:rPr>
      </w:pPr>
      <w:proofErr w:type="spellStart"/>
      <w:r w:rsidRPr="008F7896">
        <w:rPr>
          <w:rFonts w:ascii="Times New Roman" w:hAnsi="Times New Roman" w:cs="Times New Roman"/>
        </w:rPr>
        <w:t>Berdasarkan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nilai</w:t>
      </w:r>
      <w:proofErr w:type="spellEnd"/>
      <w:r w:rsidRPr="008F7896">
        <w:rPr>
          <w:rFonts w:ascii="Times New Roman" w:hAnsi="Times New Roman" w:cs="Times New Roman"/>
        </w:rPr>
        <w:t xml:space="preserve"> N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65,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terendah</w:t>
      </w:r>
      <w:proofErr w:type="spellEnd"/>
      <w:r w:rsidRPr="008F7896">
        <w:rPr>
          <w:rFonts w:ascii="Times New Roman" w:hAnsi="Times New Roman" w:cs="Times New Roman"/>
        </w:rPr>
        <w:t xml:space="preserve"> (minimum)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4,63% dan </w:t>
      </w:r>
      <w:proofErr w:type="spellStart"/>
      <w:r w:rsidRPr="008F7896">
        <w:rPr>
          <w:rFonts w:ascii="Times New Roman" w:hAnsi="Times New Roman" w:cs="Times New Roman"/>
        </w:rPr>
        <w:t>tertinggi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maksimum</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6,19% </w:t>
      </w:r>
      <w:proofErr w:type="spellStart"/>
      <w:r w:rsidRPr="008F7896">
        <w:rPr>
          <w:rFonts w:ascii="Times New Roman" w:hAnsi="Times New Roman" w:cs="Times New Roman"/>
        </w:rPr>
        <w:t>sementara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standart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deviasinya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5,2% </w:t>
      </w:r>
      <w:proofErr w:type="spellStart"/>
      <w:r w:rsidRPr="008F7896">
        <w:rPr>
          <w:rFonts w:ascii="Times New Roman" w:hAnsi="Times New Roman" w:cs="Times New Roman"/>
        </w:rPr>
        <w:t>lebih</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kecil</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dibandingkan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dengan</w:t>
      </w:r>
      <w:proofErr w:type="spellEnd"/>
      <w:r w:rsidRPr="008F7896">
        <w:rPr>
          <w:rFonts w:ascii="Times New Roman" w:hAnsi="Times New Roman" w:cs="Times New Roman"/>
        </w:rPr>
        <w:t xml:space="preserve"> rata-rata (mean)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5,43%. Nilai skewness dan kurtosis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sebesar</w:t>
      </w:r>
      <w:proofErr w:type="spellEnd"/>
      <w:r w:rsidRPr="008F7896">
        <w:rPr>
          <w:rFonts w:ascii="Times New Roman" w:hAnsi="Times New Roman" w:cs="Times New Roman"/>
        </w:rPr>
        <w:t xml:space="preserve"> -0,236 dan -1,470 </w:t>
      </w:r>
      <w:proofErr w:type="spellStart"/>
      <w:r w:rsidRPr="008F7896">
        <w:rPr>
          <w:rFonts w:ascii="Times New Roman" w:hAnsi="Times New Roman" w:cs="Times New Roman"/>
        </w:rPr>
        <w:t>sehingga</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dapat</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disimpulkan</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bahwa</w:t>
      </w:r>
      <w:proofErr w:type="spellEnd"/>
      <w:r w:rsidRPr="008F7896">
        <w:rPr>
          <w:rFonts w:ascii="Times New Roman" w:hAnsi="Times New Roman" w:cs="Times New Roman"/>
        </w:rPr>
        <w:t xml:space="preserve"> </w:t>
      </w:r>
      <w:r w:rsidR="00E1322F" w:rsidRPr="008F7896">
        <w:rPr>
          <w:rFonts w:ascii="Times New Roman" w:hAnsi="Times New Roman" w:cs="Times New Roman"/>
          <w:i/>
        </w:rPr>
        <w:t>market share</w:t>
      </w:r>
      <w:r w:rsidRPr="008F7896">
        <w:rPr>
          <w:rFonts w:ascii="Times New Roman" w:hAnsi="Times New Roman" w:cs="Times New Roman"/>
        </w:rPr>
        <w:t xml:space="preserve"> </w:t>
      </w:r>
      <w:proofErr w:type="spellStart"/>
      <w:r w:rsidRPr="008F7896">
        <w:rPr>
          <w:rFonts w:ascii="Times New Roman" w:hAnsi="Times New Roman" w:cs="Times New Roman"/>
        </w:rPr>
        <w:t>terdistribusi</w:t>
      </w:r>
      <w:proofErr w:type="spellEnd"/>
      <w:r w:rsidRPr="008F7896">
        <w:rPr>
          <w:rFonts w:ascii="Times New Roman" w:hAnsi="Times New Roman" w:cs="Times New Roman"/>
        </w:rPr>
        <w:t xml:space="preserve"> </w:t>
      </w:r>
      <w:proofErr w:type="spellStart"/>
      <w:r w:rsidRPr="008F7896">
        <w:rPr>
          <w:rFonts w:ascii="Times New Roman" w:hAnsi="Times New Roman" w:cs="Times New Roman"/>
        </w:rPr>
        <w:t>secaranormal</w:t>
      </w:r>
      <w:proofErr w:type="spellEnd"/>
      <w:r w:rsidRPr="008F7896">
        <w:rPr>
          <w:rFonts w:ascii="Times New Roman" w:hAnsi="Times New Roman" w:cs="Times New Roman"/>
        </w:rPr>
        <w:t>.</w:t>
      </w:r>
    </w:p>
    <w:p w14:paraId="2DB1E0BA" w14:textId="77777777" w:rsidR="00E1322F" w:rsidRPr="008F7896" w:rsidRDefault="00E1322F" w:rsidP="00E1322F">
      <w:pPr>
        <w:pBdr>
          <w:top w:val="nil"/>
          <w:left w:val="nil"/>
          <w:bottom w:val="nil"/>
          <w:right w:val="nil"/>
          <w:between w:val="nil"/>
        </w:pBdr>
        <w:spacing w:line="240" w:lineRule="auto"/>
        <w:jc w:val="both"/>
        <w:rPr>
          <w:rFonts w:ascii="Times New Roman" w:hAnsi="Times New Roman" w:cs="Times New Roman"/>
        </w:rPr>
      </w:pPr>
    </w:p>
    <w:p w14:paraId="1C06FEE3" w14:textId="77777777" w:rsidR="00E1322F" w:rsidRPr="008F7896" w:rsidRDefault="00E1322F" w:rsidP="00E1322F">
      <w:pPr>
        <w:pBdr>
          <w:top w:val="nil"/>
          <w:left w:val="nil"/>
          <w:bottom w:val="nil"/>
          <w:right w:val="nil"/>
          <w:between w:val="nil"/>
        </w:pBdr>
        <w:spacing w:line="240" w:lineRule="auto"/>
        <w:jc w:val="both"/>
        <w:rPr>
          <w:rFonts w:ascii="Times New Roman" w:hAnsi="Times New Roman" w:cs="Times New Roman"/>
        </w:rPr>
      </w:pPr>
    </w:p>
    <w:p w14:paraId="536D1099" w14:textId="77777777" w:rsidR="00E1322F" w:rsidRPr="008F7896" w:rsidRDefault="00E1322F" w:rsidP="00E1322F">
      <w:pPr>
        <w:pBdr>
          <w:top w:val="nil"/>
          <w:left w:val="nil"/>
          <w:bottom w:val="nil"/>
          <w:right w:val="nil"/>
          <w:between w:val="nil"/>
        </w:pBdr>
        <w:spacing w:line="240" w:lineRule="auto"/>
        <w:jc w:val="both"/>
        <w:rPr>
          <w:rFonts w:ascii="Times New Roman" w:hAnsi="Times New Roman" w:cs="Times New Roman"/>
        </w:rPr>
      </w:pPr>
    </w:p>
    <w:p w14:paraId="1A229806" w14:textId="77777777" w:rsidR="00E1322F" w:rsidRPr="008F7896" w:rsidRDefault="00E1322F" w:rsidP="00E1322F">
      <w:pPr>
        <w:pBdr>
          <w:top w:val="nil"/>
          <w:left w:val="nil"/>
          <w:bottom w:val="nil"/>
          <w:right w:val="nil"/>
          <w:between w:val="nil"/>
        </w:pBdr>
        <w:spacing w:line="240" w:lineRule="auto"/>
        <w:jc w:val="both"/>
        <w:rPr>
          <w:rFonts w:ascii="Times New Roman" w:hAnsi="Times New Roman" w:cs="Times New Roman"/>
        </w:rPr>
      </w:pPr>
    </w:p>
    <w:p w14:paraId="3C2EDADF" w14:textId="77777777" w:rsidR="00E1322F" w:rsidRPr="008F7896" w:rsidRDefault="00E1322F" w:rsidP="00E1322F">
      <w:pPr>
        <w:pBdr>
          <w:top w:val="nil"/>
          <w:left w:val="nil"/>
          <w:bottom w:val="nil"/>
          <w:right w:val="nil"/>
          <w:between w:val="nil"/>
        </w:pBdr>
        <w:spacing w:line="240" w:lineRule="auto"/>
        <w:jc w:val="both"/>
        <w:rPr>
          <w:rFonts w:ascii="Times New Roman" w:hAnsi="Times New Roman" w:cs="Times New Roman"/>
        </w:rPr>
      </w:pPr>
    </w:p>
    <w:p w14:paraId="6C8F7BCB" w14:textId="77777777" w:rsidR="00691859" w:rsidRPr="008F7896" w:rsidRDefault="00691859" w:rsidP="00691859">
      <w:pPr>
        <w:tabs>
          <w:tab w:val="left" w:pos="1309"/>
        </w:tabs>
        <w:spacing w:after="0" w:line="240" w:lineRule="auto"/>
        <w:rPr>
          <w:rFonts w:ascii="Times New Roman" w:hAnsi="Times New Roman" w:cs="Times New Roman"/>
          <w:b/>
        </w:rPr>
      </w:pPr>
      <w:r w:rsidRPr="008F7896">
        <w:rPr>
          <w:rFonts w:ascii="Times New Roman" w:hAnsi="Times New Roman" w:cs="Times New Roman"/>
          <w:b/>
        </w:rPr>
        <w:lastRenderedPageBreak/>
        <w:t xml:space="preserve">Uji </w:t>
      </w:r>
      <w:proofErr w:type="spellStart"/>
      <w:r w:rsidRPr="008F7896">
        <w:rPr>
          <w:rFonts w:ascii="Times New Roman" w:hAnsi="Times New Roman" w:cs="Times New Roman"/>
          <w:b/>
        </w:rPr>
        <w:t>Asumsi</w:t>
      </w:r>
      <w:proofErr w:type="spellEnd"/>
      <w:r w:rsidRPr="008F7896">
        <w:rPr>
          <w:rFonts w:ascii="Times New Roman" w:hAnsi="Times New Roman" w:cs="Times New Roman"/>
          <w:b/>
        </w:rPr>
        <w:t xml:space="preserve"> </w:t>
      </w:r>
      <w:proofErr w:type="spellStart"/>
      <w:r w:rsidRPr="008F7896">
        <w:rPr>
          <w:rFonts w:ascii="Times New Roman" w:hAnsi="Times New Roman" w:cs="Times New Roman"/>
          <w:b/>
        </w:rPr>
        <w:t>Klasik</w:t>
      </w:r>
      <w:proofErr w:type="spellEnd"/>
      <w:r w:rsidRPr="008F7896">
        <w:rPr>
          <w:rFonts w:ascii="Times New Roman" w:hAnsi="Times New Roman" w:cs="Times New Roman"/>
          <w:b/>
        </w:rPr>
        <w:t xml:space="preserve"> </w:t>
      </w:r>
    </w:p>
    <w:p w14:paraId="578D1255" w14:textId="77777777" w:rsidR="00691859" w:rsidRPr="008F7896" w:rsidRDefault="00691859" w:rsidP="00691859">
      <w:pPr>
        <w:tabs>
          <w:tab w:val="left" w:pos="1309"/>
        </w:tabs>
        <w:spacing w:after="0" w:line="240" w:lineRule="auto"/>
        <w:rPr>
          <w:rFonts w:ascii="Times New Roman" w:hAnsi="Times New Roman" w:cs="Times New Roman"/>
          <w:b/>
        </w:rPr>
      </w:pPr>
      <w:r w:rsidRPr="008F7896">
        <w:rPr>
          <w:rFonts w:ascii="Times New Roman" w:hAnsi="Times New Roman" w:cs="Times New Roman"/>
          <w:b/>
        </w:rPr>
        <w:t>Uji</w:t>
      </w:r>
      <w:r w:rsidR="0059089C" w:rsidRPr="008F7896">
        <w:rPr>
          <w:rFonts w:ascii="Times New Roman" w:hAnsi="Times New Roman" w:cs="Times New Roman"/>
          <w:b/>
        </w:rPr>
        <w:t xml:space="preserve"> </w:t>
      </w:r>
      <w:proofErr w:type="spellStart"/>
      <w:r w:rsidRPr="008F7896">
        <w:rPr>
          <w:rFonts w:ascii="Times New Roman" w:hAnsi="Times New Roman" w:cs="Times New Roman"/>
          <w:b/>
        </w:rPr>
        <w:t>Normalitas</w:t>
      </w:r>
      <w:proofErr w:type="spellEnd"/>
    </w:p>
    <w:p w14:paraId="5A051CD2" w14:textId="77777777" w:rsidR="008E1851" w:rsidRPr="008F7896" w:rsidRDefault="00691859" w:rsidP="00691859">
      <w:pPr>
        <w:tabs>
          <w:tab w:val="left" w:pos="1309"/>
        </w:tabs>
        <w:spacing w:after="0" w:line="240" w:lineRule="auto"/>
        <w:rPr>
          <w:rFonts w:ascii="Times New Roman" w:hAnsi="Times New Roman" w:cs="Times New Roman"/>
        </w:rPr>
      </w:pPr>
      <w:r w:rsidRPr="008F7896">
        <w:rPr>
          <w:rFonts w:ascii="Times New Roman" w:hAnsi="Times New Roman" w:cs="Times New Roman"/>
        </w:rPr>
        <w:t xml:space="preserve">Normal </w:t>
      </w:r>
      <w:proofErr w:type="spellStart"/>
      <w:r w:rsidRPr="008F7896">
        <w:rPr>
          <w:rFonts w:ascii="Times New Roman" w:hAnsi="Times New Roman" w:cs="Times New Roman"/>
        </w:rPr>
        <w:t>PropababilityPlot</w:t>
      </w:r>
      <w:proofErr w:type="spellEnd"/>
      <w:r w:rsidRPr="008F7896">
        <w:rPr>
          <w:rFonts w:ascii="Times New Roman" w:hAnsi="Times New Roman" w:cs="Times New Roman"/>
        </w:rPr>
        <w:t xml:space="preserve"> </w:t>
      </w:r>
    </w:p>
    <w:p w14:paraId="112F8B3E" w14:textId="77777777" w:rsidR="00691859" w:rsidRPr="008F7896" w:rsidRDefault="00691859" w:rsidP="008E1851">
      <w:pPr>
        <w:tabs>
          <w:tab w:val="left" w:pos="5502"/>
        </w:tabs>
        <w:spacing w:after="0" w:line="240" w:lineRule="auto"/>
        <w:jc w:val="center"/>
        <w:rPr>
          <w:rFonts w:ascii="Times New Roman" w:hAnsi="Times New Roman" w:cs="Times New Roman"/>
        </w:rPr>
      </w:pPr>
      <w:r w:rsidRPr="008F7896">
        <w:rPr>
          <w:rFonts w:ascii="Times New Roman" w:hAnsi="Times New Roman" w:cs="Times New Roman"/>
        </w:rPr>
        <w:t>Gambar 4.3.</w:t>
      </w:r>
    </w:p>
    <w:p w14:paraId="67FD9307" w14:textId="77777777" w:rsidR="00691859" w:rsidRPr="008F7896" w:rsidRDefault="00691859" w:rsidP="00691859">
      <w:pPr>
        <w:pStyle w:val="BodyText"/>
        <w:spacing w:before="9"/>
        <w:rPr>
          <w:sz w:val="22"/>
          <w:szCs w:val="22"/>
        </w:rPr>
      </w:pPr>
    </w:p>
    <w:p w14:paraId="05FE54A7" w14:textId="6C895EDA" w:rsidR="00691859" w:rsidRPr="008F7896" w:rsidRDefault="00395865" w:rsidP="00691859">
      <w:pPr>
        <w:pStyle w:val="BodyText"/>
        <w:ind w:left="426"/>
        <w:rPr>
          <w:sz w:val="22"/>
          <w:szCs w:val="22"/>
        </w:rPr>
      </w:pPr>
      <w:r w:rsidRPr="008F7896">
        <w:rPr>
          <w:noProof/>
          <w:sz w:val="22"/>
          <w:szCs w:val="22"/>
          <w:lang w:val="en-US"/>
        </w:rPr>
        <w:drawing>
          <wp:inline distT="0" distB="0" distL="0" distR="0" wp14:anchorId="467F556A" wp14:editId="5F842B98">
            <wp:extent cx="4432300" cy="2432050"/>
            <wp:effectExtent l="0" t="0" r="0" b="0"/>
            <wp:docPr id="2"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2300" cy="2432050"/>
                    </a:xfrm>
                    <a:prstGeom prst="rect">
                      <a:avLst/>
                    </a:prstGeom>
                    <a:noFill/>
                    <a:ln>
                      <a:noFill/>
                    </a:ln>
                  </pic:spPr>
                </pic:pic>
              </a:graphicData>
            </a:graphic>
          </wp:inline>
        </w:drawing>
      </w:r>
    </w:p>
    <w:p w14:paraId="09024DBC" w14:textId="77777777" w:rsidR="00691859" w:rsidRPr="008F7896" w:rsidRDefault="00691859" w:rsidP="00691859">
      <w:pPr>
        <w:rPr>
          <w:rFonts w:ascii="Times New Roman" w:hAnsi="Times New Roman" w:cs="Times New Roman"/>
        </w:rPr>
      </w:pPr>
    </w:p>
    <w:p w14:paraId="386CC837" w14:textId="77777777" w:rsidR="00691859" w:rsidRPr="008F7896" w:rsidRDefault="00691859" w:rsidP="008E1851">
      <w:pPr>
        <w:pStyle w:val="BodyText"/>
        <w:spacing w:after="240"/>
        <w:jc w:val="both"/>
        <w:rPr>
          <w:sz w:val="22"/>
          <w:szCs w:val="22"/>
        </w:rPr>
      </w:pPr>
      <w:r w:rsidRPr="008F7896">
        <w:rPr>
          <w:sz w:val="22"/>
          <w:szCs w:val="22"/>
        </w:rPr>
        <w:t>Berdasarkan Gambar 4.3. Normal Propabability Plot dapat  disimpulkam bahwa pada grafik normal plot terlihat titik-titik menyebar disekitar garis diagonal dan mengikuti arah garis diagonal maka hal tersebut menunjukkan pola distribusi normal dan memenuhi asumsinormalitas.</w:t>
      </w:r>
    </w:p>
    <w:p w14:paraId="4049B22F" w14:textId="77777777" w:rsidR="00691859" w:rsidRPr="008F7896" w:rsidRDefault="00691859" w:rsidP="00691859">
      <w:pPr>
        <w:tabs>
          <w:tab w:val="left" w:pos="1309"/>
        </w:tabs>
        <w:spacing w:before="132"/>
        <w:rPr>
          <w:rFonts w:ascii="Times New Roman" w:hAnsi="Times New Roman" w:cs="Times New Roman"/>
        </w:rPr>
      </w:pPr>
      <w:r w:rsidRPr="008F7896">
        <w:rPr>
          <w:rFonts w:ascii="Times New Roman" w:hAnsi="Times New Roman" w:cs="Times New Roman"/>
        </w:rPr>
        <w:t>One-Sample Kolmogorov-</w:t>
      </w:r>
      <w:proofErr w:type="spellStart"/>
      <w:r w:rsidRPr="008F7896">
        <w:rPr>
          <w:rFonts w:ascii="Times New Roman" w:hAnsi="Times New Roman" w:cs="Times New Roman"/>
        </w:rPr>
        <w:t>SmirnovTest</w:t>
      </w:r>
      <w:proofErr w:type="spellEnd"/>
    </w:p>
    <w:p w14:paraId="6645847F" w14:textId="77777777" w:rsidR="00691859" w:rsidRPr="008F7896" w:rsidRDefault="00691859" w:rsidP="00691859">
      <w:pPr>
        <w:tabs>
          <w:tab w:val="left" w:pos="1309"/>
        </w:tabs>
        <w:spacing w:before="132"/>
        <w:jc w:val="center"/>
        <w:rPr>
          <w:rFonts w:ascii="Times New Roman" w:hAnsi="Times New Roman" w:cs="Times New Roman"/>
        </w:rPr>
      </w:pPr>
      <w:proofErr w:type="spellStart"/>
      <w:r w:rsidRPr="008F7896">
        <w:rPr>
          <w:rFonts w:ascii="Times New Roman" w:hAnsi="Times New Roman" w:cs="Times New Roman"/>
        </w:rPr>
        <w:t>Tabel</w:t>
      </w:r>
      <w:proofErr w:type="spellEnd"/>
      <w:r w:rsidRPr="008F7896">
        <w:rPr>
          <w:rFonts w:ascii="Times New Roman" w:hAnsi="Times New Roman" w:cs="Times New Roman"/>
        </w:rPr>
        <w:t xml:space="preserve"> 4.3.</w:t>
      </w:r>
    </w:p>
    <w:p w14:paraId="13F8EAA9" w14:textId="77777777" w:rsidR="00691859" w:rsidRPr="008F7896" w:rsidRDefault="00691859" w:rsidP="00691859">
      <w:pPr>
        <w:pStyle w:val="BodyText"/>
        <w:spacing w:before="8"/>
        <w:rPr>
          <w:sz w:val="22"/>
          <w:szCs w:val="22"/>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2360"/>
        <w:gridCol w:w="2843"/>
      </w:tblGrid>
      <w:tr w:rsidR="00691859" w:rsidRPr="008F7896" w14:paraId="259E49FD" w14:textId="77777777" w:rsidTr="0059089C">
        <w:trPr>
          <w:trHeight w:val="209"/>
        </w:trPr>
        <w:tc>
          <w:tcPr>
            <w:tcW w:w="7784" w:type="dxa"/>
            <w:gridSpan w:val="3"/>
          </w:tcPr>
          <w:p w14:paraId="4F4F05CC" w14:textId="77777777" w:rsidR="00691859" w:rsidRPr="008F7896" w:rsidRDefault="00691859" w:rsidP="007763C1">
            <w:pPr>
              <w:pStyle w:val="TableParagraph"/>
              <w:spacing w:before="42" w:line="257" w:lineRule="exact"/>
              <w:rPr>
                <w:b/>
              </w:rPr>
            </w:pPr>
            <w:r w:rsidRPr="008F7896">
              <w:rPr>
                <w:b/>
                <w:color w:val="000104"/>
              </w:rPr>
              <w:t>One-Sample Kolmogorov-Smirnov Test</w:t>
            </w:r>
          </w:p>
        </w:tc>
      </w:tr>
      <w:tr w:rsidR="00691859" w:rsidRPr="008F7896" w14:paraId="1009C7A1" w14:textId="77777777" w:rsidTr="0059089C">
        <w:trPr>
          <w:trHeight w:val="211"/>
        </w:trPr>
        <w:tc>
          <w:tcPr>
            <w:tcW w:w="4941" w:type="dxa"/>
            <w:gridSpan w:val="2"/>
          </w:tcPr>
          <w:p w14:paraId="44893172" w14:textId="77777777" w:rsidR="00691859" w:rsidRPr="008F7896" w:rsidRDefault="00691859" w:rsidP="007763C1">
            <w:pPr>
              <w:pStyle w:val="TableParagraph"/>
              <w:ind w:left="0"/>
            </w:pPr>
          </w:p>
        </w:tc>
        <w:tc>
          <w:tcPr>
            <w:tcW w:w="2843" w:type="dxa"/>
          </w:tcPr>
          <w:p w14:paraId="5E3AC7A4" w14:textId="77777777" w:rsidR="00691859" w:rsidRPr="008F7896" w:rsidRDefault="00691859" w:rsidP="007763C1">
            <w:pPr>
              <w:pStyle w:val="TableParagraph"/>
              <w:spacing w:before="37" w:line="264" w:lineRule="exact"/>
              <w:ind w:left="63"/>
            </w:pPr>
            <w:r w:rsidRPr="008F7896">
              <w:rPr>
                <w:color w:val="25495F"/>
              </w:rPr>
              <w:t>Unstandardized Residual</w:t>
            </w:r>
          </w:p>
        </w:tc>
      </w:tr>
      <w:tr w:rsidR="00691859" w:rsidRPr="008F7896" w14:paraId="602606DA" w14:textId="77777777" w:rsidTr="0059089C">
        <w:trPr>
          <w:trHeight w:val="209"/>
        </w:trPr>
        <w:tc>
          <w:tcPr>
            <w:tcW w:w="4941" w:type="dxa"/>
            <w:gridSpan w:val="2"/>
            <w:shd w:val="clear" w:color="auto" w:fill="DFDFDF"/>
          </w:tcPr>
          <w:p w14:paraId="623C384A" w14:textId="77777777" w:rsidR="00691859" w:rsidRPr="008F7896" w:rsidRDefault="00691859" w:rsidP="007763C1">
            <w:pPr>
              <w:pStyle w:val="TableParagraph"/>
              <w:spacing w:before="37" w:line="261" w:lineRule="exact"/>
            </w:pPr>
            <w:r w:rsidRPr="008F7896">
              <w:rPr>
                <w:color w:val="25495F"/>
                <w:w w:val="99"/>
              </w:rPr>
              <w:t>N</w:t>
            </w:r>
          </w:p>
        </w:tc>
        <w:tc>
          <w:tcPr>
            <w:tcW w:w="2843" w:type="dxa"/>
          </w:tcPr>
          <w:p w14:paraId="3B484FB1" w14:textId="77777777" w:rsidR="00691859" w:rsidRPr="008F7896" w:rsidRDefault="00691859" w:rsidP="007763C1">
            <w:pPr>
              <w:pStyle w:val="TableParagraph"/>
              <w:spacing w:before="37" w:line="261" w:lineRule="exact"/>
              <w:ind w:left="63"/>
            </w:pPr>
            <w:r w:rsidRPr="008F7896">
              <w:rPr>
                <w:color w:val="000104"/>
              </w:rPr>
              <w:t>65</w:t>
            </w:r>
          </w:p>
        </w:tc>
      </w:tr>
      <w:tr w:rsidR="00691859" w:rsidRPr="008F7896" w14:paraId="08937294" w14:textId="77777777" w:rsidTr="0059089C">
        <w:trPr>
          <w:trHeight w:val="211"/>
        </w:trPr>
        <w:tc>
          <w:tcPr>
            <w:tcW w:w="2581" w:type="dxa"/>
            <w:vMerge w:val="restart"/>
            <w:shd w:val="clear" w:color="auto" w:fill="DFDFDF"/>
          </w:tcPr>
          <w:p w14:paraId="2DE1B2F6" w14:textId="77777777" w:rsidR="00691859" w:rsidRPr="008F7896" w:rsidRDefault="00691859" w:rsidP="007763C1">
            <w:pPr>
              <w:pStyle w:val="TableParagraph"/>
              <w:spacing w:before="37"/>
            </w:pPr>
            <w:r w:rsidRPr="008F7896">
              <w:rPr>
                <w:color w:val="25495F"/>
              </w:rPr>
              <w:t>Normal Parameters</w:t>
            </w:r>
            <w:r w:rsidRPr="008F7896">
              <w:rPr>
                <w:color w:val="25495F"/>
                <w:vertAlign w:val="superscript"/>
              </w:rPr>
              <w:t>a,b</w:t>
            </w:r>
          </w:p>
        </w:tc>
        <w:tc>
          <w:tcPr>
            <w:tcW w:w="2360" w:type="dxa"/>
            <w:shd w:val="clear" w:color="auto" w:fill="DFDFDF"/>
          </w:tcPr>
          <w:p w14:paraId="469B5212" w14:textId="77777777" w:rsidR="00691859" w:rsidRPr="008F7896" w:rsidRDefault="00691859" w:rsidP="007763C1">
            <w:pPr>
              <w:pStyle w:val="TableParagraph"/>
              <w:spacing w:before="37" w:line="264" w:lineRule="exact"/>
            </w:pPr>
            <w:r w:rsidRPr="008F7896">
              <w:rPr>
                <w:color w:val="25495F"/>
              </w:rPr>
              <w:t>Mean</w:t>
            </w:r>
          </w:p>
        </w:tc>
        <w:tc>
          <w:tcPr>
            <w:tcW w:w="2843" w:type="dxa"/>
          </w:tcPr>
          <w:p w14:paraId="4FA85A0D" w14:textId="77777777" w:rsidR="00691859" w:rsidRPr="008F7896" w:rsidRDefault="00691859" w:rsidP="007763C1">
            <w:pPr>
              <w:pStyle w:val="TableParagraph"/>
              <w:spacing w:before="37" w:line="264" w:lineRule="exact"/>
              <w:ind w:left="63"/>
            </w:pPr>
            <w:r w:rsidRPr="008F7896">
              <w:rPr>
                <w:color w:val="000104"/>
              </w:rPr>
              <w:t>,0000000</w:t>
            </w:r>
          </w:p>
        </w:tc>
      </w:tr>
      <w:tr w:rsidR="00691859" w:rsidRPr="008F7896" w14:paraId="6E23F738" w14:textId="77777777" w:rsidTr="0059089C">
        <w:trPr>
          <w:trHeight w:val="209"/>
        </w:trPr>
        <w:tc>
          <w:tcPr>
            <w:tcW w:w="2581" w:type="dxa"/>
            <w:vMerge/>
            <w:tcBorders>
              <w:top w:val="nil"/>
            </w:tcBorders>
            <w:shd w:val="clear" w:color="auto" w:fill="DFDFDF"/>
          </w:tcPr>
          <w:p w14:paraId="1B9F40AE" w14:textId="77777777" w:rsidR="00691859" w:rsidRPr="008F7896" w:rsidRDefault="00691859" w:rsidP="007763C1">
            <w:pPr>
              <w:rPr>
                <w:rFonts w:ascii="Times New Roman" w:hAnsi="Times New Roman" w:cs="Times New Roman"/>
              </w:rPr>
            </w:pPr>
          </w:p>
        </w:tc>
        <w:tc>
          <w:tcPr>
            <w:tcW w:w="2360" w:type="dxa"/>
            <w:shd w:val="clear" w:color="auto" w:fill="DFDFDF"/>
          </w:tcPr>
          <w:p w14:paraId="47810D6E" w14:textId="77777777" w:rsidR="00691859" w:rsidRPr="008F7896" w:rsidRDefault="00691859" w:rsidP="007763C1">
            <w:pPr>
              <w:pStyle w:val="TableParagraph"/>
              <w:spacing w:before="37" w:line="261" w:lineRule="exact"/>
            </w:pPr>
            <w:r w:rsidRPr="008F7896">
              <w:rPr>
                <w:color w:val="25495F"/>
              </w:rPr>
              <w:t>Std. Deviation</w:t>
            </w:r>
          </w:p>
        </w:tc>
        <w:tc>
          <w:tcPr>
            <w:tcW w:w="2843" w:type="dxa"/>
          </w:tcPr>
          <w:p w14:paraId="3CED13F8" w14:textId="77777777" w:rsidR="00691859" w:rsidRPr="008F7896" w:rsidRDefault="00691859" w:rsidP="007763C1">
            <w:pPr>
              <w:pStyle w:val="TableParagraph"/>
              <w:spacing w:before="37" w:line="261" w:lineRule="exact"/>
              <w:ind w:left="63"/>
            </w:pPr>
            <w:r w:rsidRPr="008F7896">
              <w:rPr>
                <w:color w:val="000104"/>
              </w:rPr>
              <w:t>,12268371</w:t>
            </w:r>
          </w:p>
        </w:tc>
      </w:tr>
      <w:tr w:rsidR="00691859" w:rsidRPr="008F7896" w14:paraId="5826F10F" w14:textId="77777777" w:rsidTr="0059089C">
        <w:trPr>
          <w:trHeight w:val="211"/>
        </w:trPr>
        <w:tc>
          <w:tcPr>
            <w:tcW w:w="2581" w:type="dxa"/>
            <w:vMerge w:val="restart"/>
            <w:shd w:val="clear" w:color="auto" w:fill="DFDFDF"/>
          </w:tcPr>
          <w:p w14:paraId="74D00F49" w14:textId="77777777" w:rsidR="00691859" w:rsidRPr="008F7896" w:rsidRDefault="00691859" w:rsidP="007763C1">
            <w:pPr>
              <w:pStyle w:val="TableParagraph"/>
              <w:tabs>
                <w:tab w:val="left" w:pos="1703"/>
              </w:tabs>
              <w:spacing w:before="37" w:line="280" w:lineRule="auto"/>
              <w:ind w:right="54"/>
            </w:pPr>
            <w:r w:rsidRPr="008F7896">
              <w:rPr>
                <w:color w:val="25495F"/>
              </w:rPr>
              <w:t>Most</w:t>
            </w:r>
            <w:r w:rsidRPr="008F7896">
              <w:rPr>
                <w:color w:val="25495F"/>
              </w:rPr>
              <w:tab/>
            </w:r>
            <w:r w:rsidRPr="008F7896">
              <w:rPr>
                <w:color w:val="25495F"/>
                <w:spacing w:val="-4"/>
              </w:rPr>
              <w:t xml:space="preserve">Extreme </w:t>
            </w:r>
            <w:r w:rsidRPr="008F7896">
              <w:rPr>
                <w:color w:val="25495F"/>
              </w:rPr>
              <w:t>Differences</w:t>
            </w:r>
          </w:p>
        </w:tc>
        <w:tc>
          <w:tcPr>
            <w:tcW w:w="2360" w:type="dxa"/>
            <w:shd w:val="clear" w:color="auto" w:fill="DFDFDF"/>
          </w:tcPr>
          <w:p w14:paraId="6CE74BBE" w14:textId="77777777" w:rsidR="00691859" w:rsidRPr="008F7896" w:rsidRDefault="00691859" w:rsidP="007763C1">
            <w:pPr>
              <w:pStyle w:val="TableParagraph"/>
              <w:spacing w:before="37" w:line="264" w:lineRule="exact"/>
            </w:pPr>
            <w:r w:rsidRPr="008F7896">
              <w:rPr>
                <w:color w:val="25495F"/>
              </w:rPr>
              <w:t>Absolute</w:t>
            </w:r>
          </w:p>
        </w:tc>
        <w:tc>
          <w:tcPr>
            <w:tcW w:w="2843" w:type="dxa"/>
          </w:tcPr>
          <w:p w14:paraId="0051AB58" w14:textId="77777777" w:rsidR="00691859" w:rsidRPr="008F7896" w:rsidRDefault="00691859" w:rsidP="007763C1">
            <w:pPr>
              <w:pStyle w:val="TableParagraph"/>
              <w:spacing w:before="37" w:line="264" w:lineRule="exact"/>
              <w:ind w:left="63"/>
            </w:pPr>
            <w:r w:rsidRPr="008F7896">
              <w:rPr>
                <w:color w:val="000104"/>
              </w:rPr>
              <w:t>,048</w:t>
            </w:r>
          </w:p>
        </w:tc>
      </w:tr>
      <w:tr w:rsidR="00691859" w:rsidRPr="008F7896" w14:paraId="3475692B" w14:textId="77777777" w:rsidTr="0059089C">
        <w:trPr>
          <w:trHeight w:val="210"/>
        </w:trPr>
        <w:tc>
          <w:tcPr>
            <w:tcW w:w="2581" w:type="dxa"/>
            <w:vMerge/>
            <w:tcBorders>
              <w:top w:val="nil"/>
            </w:tcBorders>
            <w:shd w:val="clear" w:color="auto" w:fill="DFDFDF"/>
          </w:tcPr>
          <w:p w14:paraId="68FABF17" w14:textId="77777777" w:rsidR="00691859" w:rsidRPr="008F7896" w:rsidRDefault="00691859" w:rsidP="007763C1">
            <w:pPr>
              <w:rPr>
                <w:rFonts w:ascii="Times New Roman" w:hAnsi="Times New Roman" w:cs="Times New Roman"/>
              </w:rPr>
            </w:pPr>
          </w:p>
        </w:tc>
        <w:tc>
          <w:tcPr>
            <w:tcW w:w="2360" w:type="dxa"/>
            <w:shd w:val="clear" w:color="auto" w:fill="DFDFDF"/>
          </w:tcPr>
          <w:p w14:paraId="7681BA22" w14:textId="77777777" w:rsidR="00691859" w:rsidRPr="008F7896" w:rsidRDefault="00691859" w:rsidP="007763C1">
            <w:pPr>
              <w:pStyle w:val="TableParagraph"/>
              <w:spacing w:before="38" w:line="261" w:lineRule="exact"/>
            </w:pPr>
            <w:r w:rsidRPr="008F7896">
              <w:rPr>
                <w:color w:val="25495F"/>
              </w:rPr>
              <w:t>Positive</w:t>
            </w:r>
          </w:p>
        </w:tc>
        <w:tc>
          <w:tcPr>
            <w:tcW w:w="2843" w:type="dxa"/>
          </w:tcPr>
          <w:p w14:paraId="69CE8FF4" w14:textId="77777777" w:rsidR="00691859" w:rsidRPr="008F7896" w:rsidRDefault="00691859" w:rsidP="007763C1">
            <w:pPr>
              <w:pStyle w:val="TableParagraph"/>
              <w:spacing w:before="38" w:line="261" w:lineRule="exact"/>
              <w:ind w:left="63"/>
            </w:pPr>
            <w:r w:rsidRPr="008F7896">
              <w:rPr>
                <w:color w:val="000104"/>
              </w:rPr>
              <w:t>,048</w:t>
            </w:r>
          </w:p>
        </w:tc>
      </w:tr>
      <w:tr w:rsidR="00691859" w:rsidRPr="008F7896" w14:paraId="2BA55AAE" w14:textId="77777777" w:rsidTr="0059089C">
        <w:trPr>
          <w:trHeight w:val="211"/>
        </w:trPr>
        <w:tc>
          <w:tcPr>
            <w:tcW w:w="2581" w:type="dxa"/>
            <w:vMerge/>
            <w:tcBorders>
              <w:top w:val="nil"/>
            </w:tcBorders>
            <w:shd w:val="clear" w:color="auto" w:fill="DFDFDF"/>
          </w:tcPr>
          <w:p w14:paraId="1750752F" w14:textId="77777777" w:rsidR="00691859" w:rsidRPr="008F7896" w:rsidRDefault="00691859" w:rsidP="007763C1">
            <w:pPr>
              <w:rPr>
                <w:rFonts w:ascii="Times New Roman" w:hAnsi="Times New Roman" w:cs="Times New Roman"/>
              </w:rPr>
            </w:pPr>
          </w:p>
        </w:tc>
        <w:tc>
          <w:tcPr>
            <w:tcW w:w="2360" w:type="dxa"/>
            <w:shd w:val="clear" w:color="auto" w:fill="DFDFDF"/>
          </w:tcPr>
          <w:p w14:paraId="04AC4865" w14:textId="77777777" w:rsidR="00691859" w:rsidRPr="008F7896" w:rsidRDefault="00691859" w:rsidP="007763C1">
            <w:pPr>
              <w:pStyle w:val="TableParagraph"/>
              <w:spacing w:before="37" w:line="264" w:lineRule="exact"/>
            </w:pPr>
            <w:r w:rsidRPr="008F7896">
              <w:rPr>
                <w:color w:val="25495F"/>
              </w:rPr>
              <w:t>Negative</w:t>
            </w:r>
          </w:p>
        </w:tc>
        <w:tc>
          <w:tcPr>
            <w:tcW w:w="2843" w:type="dxa"/>
          </w:tcPr>
          <w:p w14:paraId="606206A2" w14:textId="77777777" w:rsidR="00691859" w:rsidRPr="008F7896" w:rsidRDefault="00691859" w:rsidP="007763C1">
            <w:pPr>
              <w:pStyle w:val="TableParagraph"/>
              <w:spacing w:before="37" w:line="264" w:lineRule="exact"/>
              <w:ind w:left="63"/>
            </w:pPr>
            <w:r w:rsidRPr="008F7896">
              <w:rPr>
                <w:color w:val="000104"/>
              </w:rPr>
              <w:t>-,047</w:t>
            </w:r>
          </w:p>
        </w:tc>
      </w:tr>
      <w:tr w:rsidR="00691859" w:rsidRPr="008F7896" w14:paraId="0D772D81" w14:textId="77777777" w:rsidTr="0059089C">
        <w:trPr>
          <w:trHeight w:val="209"/>
        </w:trPr>
        <w:tc>
          <w:tcPr>
            <w:tcW w:w="4941" w:type="dxa"/>
            <w:gridSpan w:val="2"/>
            <w:shd w:val="clear" w:color="auto" w:fill="DFDFDF"/>
          </w:tcPr>
          <w:p w14:paraId="01949949" w14:textId="77777777" w:rsidR="00691859" w:rsidRPr="008F7896" w:rsidRDefault="00691859" w:rsidP="007763C1">
            <w:pPr>
              <w:pStyle w:val="TableParagraph"/>
              <w:spacing w:before="37" w:line="261" w:lineRule="exact"/>
            </w:pPr>
            <w:r w:rsidRPr="008F7896">
              <w:rPr>
                <w:color w:val="25495F"/>
              </w:rPr>
              <w:t>Test Statistic</w:t>
            </w:r>
          </w:p>
        </w:tc>
        <w:tc>
          <w:tcPr>
            <w:tcW w:w="2843" w:type="dxa"/>
          </w:tcPr>
          <w:p w14:paraId="3CC9315A" w14:textId="77777777" w:rsidR="00691859" w:rsidRPr="008F7896" w:rsidRDefault="00691859" w:rsidP="007763C1">
            <w:pPr>
              <w:pStyle w:val="TableParagraph"/>
              <w:spacing w:before="37" w:line="261" w:lineRule="exact"/>
              <w:ind w:left="63"/>
            </w:pPr>
            <w:r w:rsidRPr="008F7896">
              <w:rPr>
                <w:color w:val="000104"/>
              </w:rPr>
              <w:t>,048</w:t>
            </w:r>
          </w:p>
        </w:tc>
      </w:tr>
      <w:tr w:rsidR="00691859" w:rsidRPr="008F7896" w14:paraId="01E9E985" w14:textId="77777777" w:rsidTr="0059089C">
        <w:trPr>
          <w:trHeight w:val="211"/>
        </w:trPr>
        <w:tc>
          <w:tcPr>
            <w:tcW w:w="4941" w:type="dxa"/>
            <w:gridSpan w:val="2"/>
            <w:shd w:val="clear" w:color="auto" w:fill="DFDFDF"/>
          </w:tcPr>
          <w:p w14:paraId="30196AB5" w14:textId="77777777" w:rsidR="00691859" w:rsidRPr="008F7896" w:rsidRDefault="00691859" w:rsidP="007763C1">
            <w:pPr>
              <w:pStyle w:val="TableParagraph"/>
              <w:spacing w:before="37" w:line="264" w:lineRule="exact"/>
            </w:pPr>
            <w:r w:rsidRPr="008F7896">
              <w:rPr>
                <w:color w:val="25495F"/>
              </w:rPr>
              <w:t>Asymp. Sig. (2-tailed)</w:t>
            </w:r>
          </w:p>
        </w:tc>
        <w:tc>
          <w:tcPr>
            <w:tcW w:w="2843" w:type="dxa"/>
          </w:tcPr>
          <w:p w14:paraId="5A1F681C" w14:textId="77777777" w:rsidR="00691859" w:rsidRPr="008F7896" w:rsidRDefault="00691859" w:rsidP="007763C1">
            <w:pPr>
              <w:pStyle w:val="TableParagraph"/>
              <w:spacing w:before="37" w:line="264" w:lineRule="exact"/>
              <w:ind w:left="63"/>
            </w:pPr>
            <w:r w:rsidRPr="008F7896">
              <w:rPr>
                <w:color w:val="000104"/>
              </w:rPr>
              <w:t>,200</w:t>
            </w:r>
            <w:r w:rsidRPr="008F7896">
              <w:rPr>
                <w:color w:val="000104"/>
                <w:vertAlign w:val="superscript"/>
              </w:rPr>
              <w:t>c,d</w:t>
            </w:r>
          </w:p>
        </w:tc>
      </w:tr>
      <w:tr w:rsidR="00691859" w:rsidRPr="008F7896" w14:paraId="561FF0DA" w14:textId="77777777" w:rsidTr="0059089C">
        <w:trPr>
          <w:trHeight w:val="209"/>
        </w:trPr>
        <w:tc>
          <w:tcPr>
            <w:tcW w:w="7784" w:type="dxa"/>
            <w:gridSpan w:val="3"/>
          </w:tcPr>
          <w:p w14:paraId="05B043A6" w14:textId="77777777" w:rsidR="00691859" w:rsidRPr="008F7896" w:rsidRDefault="00691859" w:rsidP="007763C1">
            <w:pPr>
              <w:pStyle w:val="TableParagraph"/>
              <w:spacing w:before="37" w:line="261" w:lineRule="exact"/>
            </w:pPr>
            <w:r w:rsidRPr="008F7896">
              <w:rPr>
                <w:color w:val="000104"/>
              </w:rPr>
              <w:t>a. Test distribution is Normal.</w:t>
            </w:r>
          </w:p>
        </w:tc>
      </w:tr>
      <w:tr w:rsidR="00691859" w:rsidRPr="008F7896" w14:paraId="002B2957" w14:textId="77777777" w:rsidTr="0059089C">
        <w:trPr>
          <w:trHeight w:val="211"/>
        </w:trPr>
        <w:tc>
          <w:tcPr>
            <w:tcW w:w="7784" w:type="dxa"/>
            <w:gridSpan w:val="3"/>
          </w:tcPr>
          <w:p w14:paraId="2267B8D9" w14:textId="77777777" w:rsidR="00691859" w:rsidRPr="008F7896" w:rsidRDefault="00691859" w:rsidP="007763C1">
            <w:pPr>
              <w:pStyle w:val="TableParagraph"/>
              <w:spacing w:before="37" w:line="264" w:lineRule="exact"/>
            </w:pPr>
            <w:r w:rsidRPr="008F7896">
              <w:rPr>
                <w:color w:val="000104"/>
              </w:rPr>
              <w:t>b. Calculated from data.</w:t>
            </w:r>
          </w:p>
        </w:tc>
      </w:tr>
      <w:tr w:rsidR="00691859" w:rsidRPr="008F7896" w14:paraId="587DD562" w14:textId="77777777" w:rsidTr="0059089C">
        <w:trPr>
          <w:trHeight w:val="209"/>
        </w:trPr>
        <w:tc>
          <w:tcPr>
            <w:tcW w:w="7784" w:type="dxa"/>
            <w:gridSpan w:val="3"/>
          </w:tcPr>
          <w:p w14:paraId="12DD8D2E" w14:textId="77777777" w:rsidR="00691859" w:rsidRPr="008F7896" w:rsidRDefault="00691859" w:rsidP="007763C1">
            <w:pPr>
              <w:pStyle w:val="TableParagraph"/>
              <w:spacing w:before="37" w:line="261" w:lineRule="exact"/>
            </w:pPr>
            <w:r w:rsidRPr="008F7896">
              <w:rPr>
                <w:color w:val="000104"/>
              </w:rPr>
              <w:t>c. Lilliefors Significance Correction.</w:t>
            </w:r>
          </w:p>
        </w:tc>
      </w:tr>
      <w:tr w:rsidR="00691859" w:rsidRPr="008F7896" w14:paraId="586C94A8" w14:textId="77777777" w:rsidTr="0059089C">
        <w:trPr>
          <w:trHeight w:val="621"/>
        </w:trPr>
        <w:tc>
          <w:tcPr>
            <w:tcW w:w="7784" w:type="dxa"/>
            <w:gridSpan w:val="3"/>
          </w:tcPr>
          <w:p w14:paraId="6E6FF73B" w14:textId="77777777" w:rsidR="00691859" w:rsidRPr="008F7896" w:rsidRDefault="00691859" w:rsidP="007763C1">
            <w:pPr>
              <w:pStyle w:val="TableParagraph"/>
              <w:spacing w:before="37"/>
            </w:pPr>
            <w:r w:rsidRPr="008F7896">
              <w:rPr>
                <w:color w:val="000104"/>
              </w:rPr>
              <w:t>d. This is a lower bound of the true significance.</w:t>
            </w:r>
          </w:p>
        </w:tc>
      </w:tr>
    </w:tbl>
    <w:p w14:paraId="588FE58B" w14:textId="77777777" w:rsidR="00904D39" w:rsidRPr="008F7896" w:rsidRDefault="00904D39" w:rsidP="00904D39">
      <w:pPr>
        <w:pStyle w:val="BodyText"/>
        <w:spacing w:after="240"/>
        <w:rPr>
          <w:sz w:val="22"/>
          <w:szCs w:val="22"/>
        </w:rPr>
      </w:pPr>
    </w:p>
    <w:p w14:paraId="2365F0A5" w14:textId="77777777" w:rsidR="00691859" w:rsidRPr="008F7896" w:rsidRDefault="00691859" w:rsidP="008E1851">
      <w:pPr>
        <w:pStyle w:val="BodyText"/>
        <w:spacing w:after="240"/>
        <w:jc w:val="both"/>
        <w:rPr>
          <w:sz w:val="22"/>
          <w:szCs w:val="22"/>
        </w:rPr>
      </w:pPr>
      <w:r w:rsidRPr="008F7896">
        <w:rPr>
          <w:sz w:val="22"/>
          <w:szCs w:val="22"/>
        </w:rPr>
        <w:t>Berdasarkan Tabel 4.3. One-Sample Kolmogorov-Smirnov Test, diketahui bahwa nilai asymp.sig. (2-tailed) adalah sebesar 0,200 lebih besar dari 0,05 sehingga dapat disimpulkan bahwa tabel kolmogorov-smirnov terdistribusi normal.</w:t>
      </w:r>
    </w:p>
    <w:p w14:paraId="18CDBA0B" w14:textId="77777777" w:rsidR="00904D39" w:rsidRPr="008F7896" w:rsidRDefault="00691859" w:rsidP="00904D39">
      <w:pPr>
        <w:tabs>
          <w:tab w:val="left" w:pos="1310"/>
        </w:tabs>
        <w:spacing w:after="0" w:line="240" w:lineRule="auto"/>
        <w:rPr>
          <w:rFonts w:ascii="Times New Roman" w:eastAsia="Times New Roman" w:hAnsi="Times New Roman" w:cs="Times New Roman"/>
          <w:b/>
          <w:lang w:val="id"/>
        </w:rPr>
      </w:pPr>
      <w:r w:rsidRPr="008F7896">
        <w:rPr>
          <w:rFonts w:ascii="Times New Roman" w:eastAsia="Times New Roman" w:hAnsi="Times New Roman" w:cs="Times New Roman"/>
          <w:b/>
          <w:lang w:val="id"/>
        </w:rPr>
        <w:lastRenderedPageBreak/>
        <w:t>Uji Analisis Regresi Linier</w:t>
      </w:r>
      <w:r w:rsidR="00904D39" w:rsidRPr="008F7896">
        <w:rPr>
          <w:rFonts w:ascii="Times New Roman" w:eastAsia="Times New Roman" w:hAnsi="Times New Roman" w:cs="Times New Roman"/>
          <w:b/>
          <w:lang w:val="id"/>
        </w:rPr>
        <w:t xml:space="preserve"> </w:t>
      </w:r>
      <w:r w:rsidRPr="008F7896">
        <w:rPr>
          <w:rFonts w:ascii="Times New Roman" w:eastAsia="Times New Roman" w:hAnsi="Times New Roman" w:cs="Times New Roman"/>
          <w:b/>
          <w:lang w:val="id"/>
        </w:rPr>
        <w:t>Berganda</w:t>
      </w:r>
    </w:p>
    <w:p w14:paraId="2766F224" w14:textId="77777777" w:rsidR="00691859" w:rsidRPr="008F7896" w:rsidRDefault="00691859" w:rsidP="00904D39">
      <w:pPr>
        <w:tabs>
          <w:tab w:val="left" w:pos="1310"/>
        </w:tabs>
        <w:spacing w:after="0" w:line="240" w:lineRule="auto"/>
        <w:rPr>
          <w:rFonts w:ascii="Times New Roman" w:eastAsia="Times New Roman" w:hAnsi="Times New Roman" w:cs="Times New Roman"/>
          <w:lang w:val="id"/>
        </w:rPr>
      </w:pPr>
      <w:r w:rsidRPr="008F7896">
        <w:rPr>
          <w:rFonts w:ascii="Times New Roman" w:eastAsia="Times New Roman" w:hAnsi="Times New Roman" w:cs="Times New Roman"/>
          <w:lang w:val="id"/>
        </w:rPr>
        <w:t>R dan RSquare</w:t>
      </w:r>
    </w:p>
    <w:p w14:paraId="3364271F" w14:textId="77777777" w:rsidR="00691859" w:rsidRPr="008F7896" w:rsidRDefault="00691859" w:rsidP="00691859">
      <w:pPr>
        <w:pStyle w:val="BodyText"/>
        <w:spacing w:before="139"/>
        <w:ind w:left="950" w:right="1244"/>
        <w:jc w:val="center"/>
        <w:rPr>
          <w:sz w:val="22"/>
          <w:szCs w:val="22"/>
        </w:rPr>
      </w:pPr>
      <w:r w:rsidRPr="008F7896">
        <w:rPr>
          <w:sz w:val="22"/>
          <w:szCs w:val="22"/>
        </w:rPr>
        <w:t>Tabel 4.6</w:t>
      </w:r>
    </w:p>
    <w:p w14:paraId="243D9426" w14:textId="77777777" w:rsidR="00691859" w:rsidRPr="008F7896" w:rsidRDefault="00691859" w:rsidP="00691859">
      <w:pPr>
        <w:pStyle w:val="BodyText"/>
        <w:rPr>
          <w:sz w:val="22"/>
          <w:szCs w:val="22"/>
        </w:rPr>
      </w:pPr>
    </w:p>
    <w:p w14:paraId="69693F02" w14:textId="77777777" w:rsidR="00691859" w:rsidRPr="008F7896" w:rsidRDefault="00691859" w:rsidP="00691859">
      <w:pPr>
        <w:pStyle w:val="BodyText"/>
        <w:spacing w:before="4"/>
        <w:rPr>
          <w:sz w:val="22"/>
          <w:szCs w:val="22"/>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1033"/>
        <w:gridCol w:w="1092"/>
        <w:gridCol w:w="1476"/>
        <w:gridCol w:w="1840"/>
        <w:gridCol w:w="1699"/>
      </w:tblGrid>
      <w:tr w:rsidR="00691859" w:rsidRPr="008F7896" w14:paraId="5D5C12B2" w14:textId="77777777" w:rsidTr="007763C1">
        <w:trPr>
          <w:trHeight w:val="321"/>
        </w:trPr>
        <w:tc>
          <w:tcPr>
            <w:tcW w:w="7937" w:type="dxa"/>
            <w:gridSpan w:val="6"/>
          </w:tcPr>
          <w:p w14:paraId="05A31B54" w14:textId="77777777" w:rsidR="00691859" w:rsidRPr="008F7896" w:rsidRDefault="00691859" w:rsidP="007763C1">
            <w:pPr>
              <w:pStyle w:val="TableParagraph"/>
              <w:spacing w:before="42" w:line="259" w:lineRule="exact"/>
              <w:rPr>
                <w:b/>
              </w:rPr>
            </w:pPr>
            <w:r w:rsidRPr="008F7896">
              <w:rPr>
                <w:b/>
                <w:color w:val="000104"/>
              </w:rPr>
              <w:t>Model Summary</w:t>
            </w:r>
            <w:r w:rsidRPr="008F7896">
              <w:rPr>
                <w:b/>
                <w:color w:val="000104"/>
                <w:vertAlign w:val="superscript"/>
              </w:rPr>
              <w:t>b</w:t>
            </w:r>
          </w:p>
        </w:tc>
      </w:tr>
      <w:tr w:rsidR="00691859" w:rsidRPr="008F7896" w14:paraId="1C44254E" w14:textId="77777777" w:rsidTr="007763C1">
        <w:trPr>
          <w:trHeight w:val="637"/>
        </w:trPr>
        <w:tc>
          <w:tcPr>
            <w:tcW w:w="797" w:type="dxa"/>
          </w:tcPr>
          <w:p w14:paraId="304624CF" w14:textId="77777777" w:rsidR="00691859" w:rsidRPr="008F7896" w:rsidRDefault="00691859" w:rsidP="007763C1">
            <w:pPr>
              <w:pStyle w:val="TableParagraph"/>
              <w:ind w:left="0"/>
            </w:pPr>
          </w:p>
          <w:p w14:paraId="0DFEF37E" w14:textId="77777777" w:rsidR="00691859" w:rsidRPr="008F7896" w:rsidRDefault="00691859" w:rsidP="007763C1">
            <w:pPr>
              <w:pStyle w:val="TableParagraph"/>
              <w:spacing w:line="261" w:lineRule="exact"/>
            </w:pPr>
            <w:r w:rsidRPr="008F7896">
              <w:rPr>
                <w:color w:val="25495F"/>
              </w:rPr>
              <w:t>Model</w:t>
            </w:r>
          </w:p>
        </w:tc>
        <w:tc>
          <w:tcPr>
            <w:tcW w:w="1033" w:type="dxa"/>
          </w:tcPr>
          <w:p w14:paraId="08CFD788" w14:textId="77777777" w:rsidR="00691859" w:rsidRPr="008F7896" w:rsidRDefault="00691859" w:rsidP="007763C1">
            <w:pPr>
              <w:pStyle w:val="TableParagraph"/>
              <w:ind w:left="0"/>
            </w:pPr>
          </w:p>
          <w:p w14:paraId="288C3D12" w14:textId="77777777" w:rsidR="00691859" w:rsidRPr="008F7896" w:rsidRDefault="00691859" w:rsidP="007763C1">
            <w:pPr>
              <w:pStyle w:val="TableParagraph"/>
              <w:spacing w:line="261" w:lineRule="exact"/>
            </w:pPr>
            <w:r w:rsidRPr="008F7896">
              <w:rPr>
                <w:color w:val="25495F"/>
              </w:rPr>
              <w:t>R</w:t>
            </w:r>
          </w:p>
        </w:tc>
        <w:tc>
          <w:tcPr>
            <w:tcW w:w="1092" w:type="dxa"/>
          </w:tcPr>
          <w:p w14:paraId="270FAC04" w14:textId="77777777" w:rsidR="00691859" w:rsidRPr="008F7896" w:rsidRDefault="00691859" w:rsidP="007763C1">
            <w:pPr>
              <w:pStyle w:val="TableParagraph"/>
              <w:ind w:left="0"/>
            </w:pPr>
          </w:p>
          <w:p w14:paraId="1F46CC14" w14:textId="77777777" w:rsidR="00691859" w:rsidRPr="008F7896" w:rsidRDefault="00691859" w:rsidP="007763C1">
            <w:pPr>
              <w:pStyle w:val="TableParagraph"/>
              <w:spacing w:line="261" w:lineRule="exact"/>
              <w:ind w:left="63"/>
            </w:pPr>
            <w:r w:rsidRPr="008F7896">
              <w:rPr>
                <w:color w:val="25495F"/>
              </w:rPr>
              <w:t>R Square</w:t>
            </w:r>
          </w:p>
        </w:tc>
        <w:tc>
          <w:tcPr>
            <w:tcW w:w="1476" w:type="dxa"/>
          </w:tcPr>
          <w:p w14:paraId="7A0FDEB3" w14:textId="77777777" w:rsidR="00691859" w:rsidRPr="008F7896" w:rsidRDefault="00691859" w:rsidP="007763C1">
            <w:pPr>
              <w:pStyle w:val="TableParagraph"/>
              <w:tabs>
                <w:tab w:val="left" w:pos="1248"/>
              </w:tabs>
              <w:spacing w:before="5" w:line="320" w:lineRule="exact"/>
              <w:ind w:left="63" w:right="54"/>
            </w:pPr>
            <w:r w:rsidRPr="008F7896">
              <w:rPr>
                <w:color w:val="25495F"/>
              </w:rPr>
              <w:t>Adjusted</w:t>
            </w:r>
            <w:r w:rsidRPr="008F7896">
              <w:rPr>
                <w:color w:val="25495F"/>
              </w:rPr>
              <w:tab/>
            </w:r>
            <w:r w:rsidRPr="008F7896">
              <w:rPr>
                <w:color w:val="25495F"/>
                <w:spacing w:val="-17"/>
              </w:rPr>
              <w:t xml:space="preserve">R </w:t>
            </w:r>
            <w:r w:rsidRPr="008F7896">
              <w:rPr>
                <w:color w:val="25495F"/>
              </w:rPr>
              <w:t>Square</w:t>
            </w:r>
          </w:p>
        </w:tc>
        <w:tc>
          <w:tcPr>
            <w:tcW w:w="1840" w:type="dxa"/>
          </w:tcPr>
          <w:p w14:paraId="4DDF6526" w14:textId="77777777" w:rsidR="00691859" w:rsidRPr="008F7896" w:rsidRDefault="00691859" w:rsidP="007763C1">
            <w:pPr>
              <w:pStyle w:val="TableParagraph"/>
              <w:spacing w:before="5" w:line="320" w:lineRule="exact"/>
            </w:pPr>
            <w:r w:rsidRPr="008F7896">
              <w:rPr>
                <w:color w:val="25495F"/>
              </w:rPr>
              <w:t>Std. Error of the Estimate</w:t>
            </w:r>
          </w:p>
        </w:tc>
        <w:tc>
          <w:tcPr>
            <w:tcW w:w="1699" w:type="dxa"/>
          </w:tcPr>
          <w:p w14:paraId="0E3840D8" w14:textId="77777777" w:rsidR="00691859" w:rsidRPr="008F7896" w:rsidRDefault="00691859" w:rsidP="007763C1">
            <w:pPr>
              <w:pStyle w:val="TableParagraph"/>
              <w:ind w:left="0"/>
            </w:pPr>
          </w:p>
          <w:p w14:paraId="1F1C5060" w14:textId="77777777" w:rsidR="00691859" w:rsidRPr="008F7896" w:rsidRDefault="00691859" w:rsidP="007763C1">
            <w:pPr>
              <w:pStyle w:val="TableParagraph"/>
              <w:spacing w:line="261" w:lineRule="exact"/>
              <w:ind w:left="65"/>
            </w:pPr>
            <w:r w:rsidRPr="008F7896">
              <w:rPr>
                <w:color w:val="25495F"/>
              </w:rPr>
              <w:t>Durbin-Watson</w:t>
            </w:r>
          </w:p>
        </w:tc>
      </w:tr>
      <w:tr w:rsidR="00691859" w:rsidRPr="008F7896" w14:paraId="36227B3C" w14:textId="77777777" w:rsidTr="007763C1">
        <w:trPr>
          <w:trHeight w:val="314"/>
        </w:trPr>
        <w:tc>
          <w:tcPr>
            <w:tcW w:w="797" w:type="dxa"/>
            <w:shd w:val="clear" w:color="auto" w:fill="DFDFDF"/>
          </w:tcPr>
          <w:p w14:paraId="7D57DE2D" w14:textId="77777777" w:rsidR="00691859" w:rsidRPr="008F7896" w:rsidRDefault="00691859" w:rsidP="007763C1">
            <w:pPr>
              <w:pStyle w:val="TableParagraph"/>
              <w:spacing w:before="32" w:line="261" w:lineRule="exact"/>
            </w:pPr>
            <w:r w:rsidRPr="008F7896">
              <w:rPr>
                <w:color w:val="25495F"/>
              </w:rPr>
              <w:t>1</w:t>
            </w:r>
          </w:p>
        </w:tc>
        <w:tc>
          <w:tcPr>
            <w:tcW w:w="1033" w:type="dxa"/>
          </w:tcPr>
          <w:p w14:paraId="2EF35112" w14:textId="77777777" w:rsidR="00691859" w:rsidRPr="008F7896" w:rsidRDefault="00691859" w:rsidP="007763C1">
            <w:pPr>
              <w:pStyle w:val="TableParagraph"/>
              <w:spacing w:before="32" w:line="261" w:lineRule="exact"/>
            </w:pPr>
            <w:r w:rsidRPr="008F7896">
              <w:rPr>
                <w:color w:val="000104"/>
              </w:rPr>
              <w:t>,972</w:t>
            </w:r>
            <w:r w:rsidRPr="008F7896">
              <w:rPr>
                <w:color w:val="000104"/>
                <w:vertAlign w:val="superscript"/>
              </w:rPr>
              <w:t>a</w:t>
            </w:r>
          </w:p>
        </w:tc>
        <w:tc>
          <w:tcPr>
            <w:tcW w:w="1092" w:type="dxa"/>
          </w:tcPr>
          <w:p w14:paraId="4779E898" w14:textId="77777777" w:rsidR="00691859" w:rsidRPr="008F7896" w:rsidRDefault="00691859" w:rsidP="007763C1">
            <w:pPr>
              <w:pStyle w:val="TableParagraph"/>
              <w:spacing w:before="32" w:line="261" w:lineRule="exact"/>
              <w:ind w:left="63"/>
            </w:pPr>
            <w:r w:rsidRPr="008F7896">
              <w:rPr>
                <w:color w:val="000104"/>
              </w:rPr>
              <w:t>,945</w:t>
            </w:r>
          </w:p>
        </w:tc>
        <w:tc>
          <w:tcPr>
            <w:tcW w:w="1476" w:type="dxa"/>
          </w:tcPr>
          <w:p w14:paraId="2ADCECE1" w14:textId="77777777" w:rsidR="00691859" w:rsidRPr="008F7896" w:rsidRDefault="00691859" w:rsidP="007763C1">
            <w:pPr>
              <w:pStyle w:val="TableParagraph"/>
              <w:spacing w:before="32" w:line="261" w:lineRule="exact"/>
              <w:ind w:left="63"/>
            </w:pPr>
            <w:r w:rsidRPr="008F7896">
              <w:rPr>
                <w:color w:val="000104"/>
              </w:rPr>
              <w:t>,942</w:t>
            </w:r>
          </w:p>
        </w:tc>
        <w:tc>
          <w:tcPr>
            <w:tcW w:w="1840" w:type="dxa"/>
          </w:tcPr>
          <w:p w14:paraId="78784F86" w14:textId="77777777" w:rsidR="00691859" w:rsidRPr="008F7896" w:rsidRDefault="00691859" w:rsidP="007763C1">
            <w:pPr>
              <w:pStyle w:val="TableParagraph"/>
              <w:spacing w:before="32" w:line="261" w:lineRule="exact"/>
            </w:pPr>
            <w:r w:rsidRPr="008F7896">
              <w:rPr>
                <w:color w:val="000104"/>
              </w:rPr>
              <w:t>,12566</w:t>
            </w:r>
          </w:p>
        </w:tc>
        <w:tc>
          <w:tcPr>
            <w:tcW w:w="1699" w:type="dxa"/>
          </w:tcPr>
          <w:p w14:paraId="3A8FB513" w14:textId="77777777" w:rsidR="00691859" w:rsidRPr="008F7896" w:rsidRDefault="00691859" w:rsidP="007763C1">
            <w:pPr>
              <w:pStyle w:val="TableParagraph"/>
              <w:spacing w:before="32" w:line="261" w:lineRule="exact"/>
              <w:ind w:left="65"/>
            </w:pPr>
            <w:r w:rsidRPr="008F7896">
              <w:rPr>
                <w:color w:val="000104"/>
              </w:rPr>
              <w:t>,867</w:t>
            </w:r>
          </w:p>
        </w:tc>
      </w:tr>
      <w:tr w:rsidR="00691859" w:rsidRPr="008F7896" w14:paraId="6A98101E" w14:textId="77777777" w:rsidTr="007763C1">
        <w:trPr>
          <w:trHeight w:val="641"/>
        </w:trPr>
        <w:tc>
          <w:tcPr>
            <w:tcW w:w="7937" w:type="dxa"/>
            <w:gridSpan w:val="6"/>
          </w:tcPr>
          <w:p w14:paraId="63DE84C3" w14:textId="77777777" w:rsidR="00691859" w:rsidRPr="008F7896" w:rsidRDefault="00691859" w:rsidP="007763C1">
            <w:pPr>
              <w:pStyle w:val="TableParagraph"/>
              <w:spacing w:before="6" w:line="320" w:lineRule="exact"/>
            </w:pPr>
            <w:r w:rsidRPr="008F7896">
              <w:rPr>
                <w:color w:val="000104"/>
              </w:rPr>
              <w:t>a. Predictors: (Con</w:t>
            </w:r>
            <w:r w:rsidR="00E1322F" w:rsidRPr="008F7896">
              <w:rPr>
                <w:color w:val="000104"/>
              </w:rPr>
              <w:t xml:space="preserve">stant), </w:t>
            </w:r>
            <w:r w:rsidR="00E1322F" w:rsidRPr="008F7896">
              <w:rPr>
                <w:i/>
                <w:color w:val="000104"/>
              </w:rPr>
              <w:t>Financing to Deposit Rat</w:t>
            </w:r>
            <w:r w:rsidRPr="008F7896">
              <w:rPr>
                <w:i/>
                <w:color w:val="000104"/>
              </w:rPr>
              <w:t>io</w:t>
            </w:r>
            <w:r w:rsidRPr="008F7896">
              <w:rPr>
                <w:color w:val="000104"/>
              </w:rPr>
              <w:t xml:space="preserve"> , </w:t>
            </w:r>
            <w:r w:rsidR="00E1322F" w:rsidRPr="008F7896">
              <w:rPr>
                <w:i/>
                <w:color w:val="000104"/>
              </w:rPr>
              <w:t>Capital Adequacy Ratio</w:t>
            </w:r>
            <w:r w:rsidRPr="008F7896">
              <w:rPr>
                <w:color w:val="000104"/>
              </w:rPr>
              <w:t xml:space="preserve"> , </w:t>
            </w:r>
            <w:r w:rsidR="00E1322F" w:rsidRPr="008F7896">
              <w:rPr>
                <w:i/>
                <w:color w:val="000104"/>
              </w:rPr>
              <w:t>Return on Asset</w:t>
            </w:r>
          </w:p>
        </w:tc>
      </w:tr>
      <w:tr w:rsidR="00691859" w:rsidRPr="008F7896" w14:paraId="6C9A5FB6" w14:textId="77777777" w:rsidTr="007763C1">
        <w:trPr>
          <w:trHeight w:val="313"/>
        </w:trPr>
        <w:tc>
          <w:tcPr>
            <w:tcW w:w="7937" w:type="dxa"/>
            <w:gridSpan w:val="6"/>
          </w:tcPr>
          <w:p w14:paraId="66AF4296" w14:textId="77777777" w:rsidR="00691859" w:rsidRPr="008F7896" w:rsidRDefault="00691859" w:rsidP="007763C1">
            <w:pPr>
              <w:pStyle w:val="TableParagraph"/>
              <w:spacing w:before="32" w:line="261" w:lineRule="exact"/>
            </w:pPr>
            <w:r w:rsidRPr="008F7896">
              <w:rPr>
                <w:color w:val="000104"/>
              </w:rPr>
              <w:t xml:space="preserve">b. Dependent Variable: </w:t>
            </w:r>
            <w:r w:rsidR="00E1322F" w:rsidRPr="008F7896">
              <w:rPr>
                <w:i/>
                <w:color w:val="000104"/>
              </w:rPr>
              <w:t>Market share</w:t>
            </w:r>
          </w:p>
        </w:tc>
      </w:tr>
    </w:tbl>
    <w:p w14:paraId="7956C68B" w14:textId="77777777" w:rsidR="00A408AF" w:rsidRPr="008F7896" w:rsidRDefault="00691859" w:rsidP="00A408AF">
      <w:pPr>
        <w:pStyle w:val="BodyText"/>
        <w:spacing w:before="98"/>
        <w:ind w:right="-2"/>
        <w:jc w:val="both"/>
        <w:rPr>
          <w:sz w:val="22"/>
          <w:szCs w:val="22"/>
        </w:rPr>
      </w:pPr>
      <w:r w:rsidRPr="008F7896">
        <w:rPr>
          <w:sz w:val="22"/>
          <w:szCs w:val="22"/>
        </w:rPr>
        <w:t xml:space="preserve">Berdasarkan tabel 4.6 R dan R Square Dalam regresi linier berganda,nilai R sebesar 0,972 yang menunjukkan korelasi ganda dari ROA,CAR dan FDR. Nilai Adjusted R Square sebesar 0,945 menunjukkan besarnya peran atau kontribusi variabel ROA, CAR dan FDR mampu menjelaskan variabel </w:t>
      </w:r>
      <w:r w:rsidR="00E1322F" w:rsidRPr="008F7896">
        <w:rPr>
          <w:i/>
          <w:sz w:val="22"/>
          <w:szCs w:val="22"/>
        </w:rPr>
        <w:t>Market share</w:t>
      </w:r>
      <w:r w:rsidRPr="008F7896">
        <w:rPr>
          <w:sz w:val="22"/>
          <w:szCs w:val="22"/>
        </w:rPr>
        <w:t>sebesar 94,2%.</w:t>
      </w:r>
    </w:p>
    <w:p w14:paraId="110BC566" w14:textId="77777777" w:rsidR="00691859" w:rsidRPr="008F7896" w:rsidRDefault="00691859" w:rsidP="00691859">
      <w:pPr>
        <w:tabs>
          <w:tab w:val="left" w:pos="872"/>
        </w:tabs>
        <w:spacing w:before="90"/>
        <w:rPr>
          <w:rFonts w:ascii="Times New Roman" w:eastAsia="Times New Roman" w:hAnsi="Times New Roman" w:cs="Times New Roman"/>
          <w:lang w:val="id"/>
        </w:rPr>
      </w:pPr>
      <w:r w:rsidRPr="008F7896">
        <w:rPr>
          <w:rFonts w:ascii="Times New Roman" w:eastAsia="Times New Roman" w:hAnsi="Times New Roman" w:cs="Times New Roman"/>
          <w:lang w:val="id"/>
        </w:rPr>
        <w:t>Anova</w:t>
      </w:r>
    </w:p>
    <w:p w14:paraId="0BA09A1F" w14:textId="77777777" w:rsidR="00691859" w:rsidRPr="008F7896" w:rsidRDefault="00691859" w:rsidP="00691859">
      <w:pPr>
        <w:pStyle w:val="BodyText"/>
        <w:ind w:left="4102"/>
        <w:rPr>
          <w:sz w:val="22"/>
          <w:szCs w:val="22"/>
        </w:rPr>
      </w:pPr>
      <w:r w:rsidRPr="008F7896">
        <w:rPr>
          <w:sz w:val="22"/>
          <w:szCs w:val="22"/>
        </w:rPr>
        <w:t>Tabel 4.7</w:t>
      </w:r>
    </w:p>
    <w:p w14:paraId="2B45565A" w14:textId="77777777" w:rsidR="00691859" w:rsidRPr="008F7896" w:rsidRDefault="00691859" w:rsidP="00691859">
      <w:pPr>
        <w:pStyle w:val="BodyText"/>
        <w:spacing w:before="8" w:after="1"/>
        <w:rPr>
          <w:sz w:val="22"/>
          <w:szCs w:val="22"/>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292"/>
        <w:gridCol w:w="1476"/>
        <w:gridCol w:w="1030"/>
        <w:gridCol w:w="1416"/>
        <w:gridCol w:w="1030"/>
        <w:gridCol w:w="1029"/>
      </w:tblGrid>
      <w:tr w:rsidR="00691859" w:rsidRPr="008F7896" w14:paraId="300EE153" w14:textId="77777777" w:rsidTr="007763C1">
        <w:trPr>
          <w:trHeight w:val="321"/>
        </w:trPr>
        <w:tc>
          <w:tcPr>
            <w:tcW w:w="8010" w:type="dxa"/>
            <w:gridSpan w:val="7"/>
          </w:tcPr>
          <w:p w14:paraId="1E0E924A" w14:textId="77777777" w:rsidR="00691859" w:rsidRPr="008F7896" w:rsidRDefault="00691859" w:rsidP="007763C1">
            <w:pPr>
              <w:pStyle w:val="TableParagraph"/>
              <w:spacing w:before="42" w:line="259" w:lineRule="exact"/>
              <w:rPr>
                <w:b/>
              </w:rPr>
            </w:pPr>
            <w:r w:rsidRPr="008F7896">
              <w:rPr>
                <w:b/>
                <w:color w:val="000104"/>
              </w:rPr>
              <w:t>ANOVA</w:t>
            </w:r>
            <w:r w:rsidRPr="008F7896">
              <w:rPr>
                <w:b/>
                <w:color w:val="000104"/>
                <w:vertAlign w:val="superscript"/>
              </w:rPr>
              <w:t>a</w:t>
            </w:r>
          </w:p>
        </w:tc>
      </w:tr>
      <w:tr w:rsidR="00691859" w:rsidRPr="008F7896" w14:paraId="06AFAC92" w14:textId="77777777" w:rsidTr="007763C1">
        <w:trPr>
          <w:trHeight w:val="638"/>
        </w:trPr>
        <w:tc>
          <w:tcPr>
            <w:tcW w:w="2029" w:type="dxa"/>
            <w:gridSpan w:val="2"/>
          </w:tcPr>
          <w:p w14:paraId="45E6E8B8" w14:textId="77777777" w:rsidR="00691859" w:rsidRPr="008F7896" w:rsidRDefault="00691859" w:rsidP="007763C1">
            <w:pPr>
              <w:pStyle w:val="TableParagraph"/>
              <w:ind w:left="0"/>
            </w:pPr>
          </w:p>
          <w:p w14:paraId="467AC431" w14:textId="77777777" w:rsidR="00691859" w:rsidRPr="008F7896" w:rsidRDefault="00691859" w:rsidP="007763C1">
            <w:pPr>
              <w:pStyle w:val="TableParagraph"/>
              <w:spacing w:line="261" w:lineRule="exact"/>
            </w:pPr>
            <w:r w:rsidRPr="008F7896">
              <w:rPr>
                <w:color w:val="25495F"/>
              </w:rPr>
              <w:t>Model</w:t>
            </w:r>
          </w:p>
        </w:tc>
        <w:tc>
          <w:tcPr>
            <w:tcW w:w="1476" w:type="dxa"/>
          </w:tcPr>
          <w:p w14:paraId="6EC57479" w14:textId="77777777" w:rsidR="00691859" w:rsidRPr="008F7896" w:rsidRDefault="00691859" w:rsidP="007763C1">
            <w:pPr>
              <w:pStyle w:val="TableParagraph"/>
              <w:tabs>
                <w:tab w:val="left" w:pos="1210"/>
              </w:tabs>
              <w:spacing w:before="37"/>
            </w:pPr>
            <w:r w:rsidRPr="008F7896">
              <w:rPr>
                <w:color w:val="25495F"/>
              </w:rPr>
              <w:t>Sum</w:t>
            </w:r>
            <w:r w:rsidRPr="008F7896">
              <w:rPr>
                <w:color w:val="25495F"/>
              </w:rPr>
              <w:tab/>
              <w:t>of</w:t>
            </w:r>
          </w:p>
          <w:p w14:paraId="28123CA5" w14:textId="77777777" w:rsidR="00691859" w:rsidRPr="008F7896" w:rsidRDefault="00691859" w:rsidP="007763C1">
            <w:pPr>
              <w:pStyle w:val="TableParagraph"/>
              <w:spacing w:before="43" w:line="261" w:lineRule="exact"/>
            </w:pPr>
            <w:r w:rsidRPr="008F7896">
              <w:rPr>
                <w:color w:val="25495F"/>
              </w:rPr>
              <w:t>Squares</w:t>
            </w:r>
          </w:p>
        </w:tc>
        <w:tc>
          <w:tcPr>
            <w:tcW w:w="1030" w:type="dxa"/>
          </w:tcPr>
          <w:p w14:paraId="5EAD54FD" w14:textId="77777777" w:rsidR="00691859" w:rsidRPr="008F7896" w:rsidRDefault="00691859" w:rsidP="007763C1">
            <w:pPr>
              <w:pStyle w:val="TableParagraph"/>
              <w:ind w:left="0"/>
            </w:pPr>
          </w:p>
          <w:p w14:paraId="3AA25FF4" w14:textId="77777777" w:rsidR="00691859" w:rsidRPr="008F7896" w:rsidRDefault="00691859" w:rsidP="007763C1">
            <w:pPr>
              <w:pStyle w:val="TableParagraph"/>
              <w:spacing w:line="261" w:lineRule="exact"/>
            </w:pPr>
            <w:r w:rsidRPr="008F7896">
              <w:rPr>
                <w:color w:val="25495F"/>
              </w:rPr>
              <w:t>df</w:t>
            </w:r>
          </w:p>
        </w:tc>
        <w:tc>
          <w:tcPr>
            <w:tcW w:w="1416" w:type="dxa"/>
          </w:tcPr>
          <w:p w14:paraId="0247D8A7" w14:textId="77777777" w:rsidR="00691859" w:rsidRPr="008F7896" w:rsidRDefault="00691859" w:rsidP="007763C1">
            <w:pPr>
              <w:pStyle w:val="TableParagraph"/>
              <w:ind w:left="0"/>
            </w:pPr>
          </w:p>
          <w:p w14:paraId="194F3D50" w14:textId="77777777" w:rsidR="00691859" w:rsidRPr="008F7896" w:rsidRDefault="00691859" w:rsidP="007763C1">
            <w:pPr>
              <w:pStyle w:val="TableParagraph"/>
              <w:spacing w:line="261" w:lineRule="exact"/>
            </w:pPr>
            <w:r w:rsidRPr="008F7896">
              <w:rPr>
                <w:color w:val="25495F"/>
              </w:rPr>
              <w:t>Mean Square</w:t>
            </w:r>
          </w:p>
        </w:tc>
        <w:tc>
          <w:tcPr>
            <w:tcW w:w="1030" w:type="dxa"/>
          </w:tcPr>
          <w:p w14:paraId="0FEFD3D9" w14:textId="77777777" w:rsidR="00691859" w:rsidRPr="008F7896" w:rsidRDefault="00691859" w:rsidP="007763C1">
            <w:pPr>
              <w:pStyle w:val="TableParagraph"/>
              <w:ind w:left="0"/>
            </w:pPr>
          </w:p>
          <w:p w14:paraId="7E9EF5A2" w14:textId="77777777" w:rsidR="00691859" w:rsidRPr="008F7896" w:rsidRDefault="00691859" w:rsidP="007763C1">
            <w:pPr>
              <w:pStyle w:val="TableParagraph"/>
              <w:spacing w:line="261" w:lineRule="exact"/>
            </w:pPr>
            <w:r w:rsidRPr="008F7896">
              <w:rPr>
                <w:color w:val="25495F"/>
                <w:w w:val="99"/>
              </w:rPr>
              <w:t>F</w:t>
            </w:r>
          </w:p>
        </w:tc>
        <w:tc>
          <w:tcPr>
            <w:tcW w:w="1029" w:type="dxa"/>
          </w:tcPr>
          <w:p w14:paraId="334244D5" w14:textId="77777777" w:rsidR="00691859" w:rsidRPr="008F7896" w:rsidRDefault="00691859" w:rsidP="007763C1">
            <w:pPr>
              <w:pStyle w:val="TableParagraph"/>
              <w:ind w:left="0"/>
            </w:pPr>
          </w:p>
          <w:p w14:paraId="10577852" w14:textId="77777777" w:rsidR="00691859" w:rsidRPr="008F7896" w:rsidRDefault="00691859" w:rsidP="007763C1">
            <w:pPr>
              <w:pStyle w:val="TableParagraph"/>
              <w:spacing w:line="261" w:lineRule="exact"/>
            </w:pPr>
            <w:r w:rsidRPr="008F7896">
              <w:rPr>
                <w:color w:val="25495F"/>
              </w:rPr>
              <w:t>Sig.</w:t>
            </w:r>
          </w:p>
        </w:tc>
      </w:tr>
      <w:tr w:rsidR="00691859" w:rsidRPr="008F7896" w14:paraId="702E9934" w14:textId="77777777" w:rsidTr="007763C1">
        <w:trPr>
          <w:trHeight w:val="321"/>
        </w:trPr>
        <w:tc>
          <w:tcPr>
            <w:tcW w:w="737" w:type="dxa"/>
            <w:vMerge w:val="restart"/>
            <w:shd w:val="clear" w:color="auto" w:fill="DFDFDF"/>
          </w:tcPr>
          <w:p w14:paraId="1C7C1B28" w14:textId="77777777" w:rsidR="00691859" w:rsidRPr="008F7896" w:rsidRDefault="00691859" w:rsidP="007763C1">
            <w:pPr>
              <w:pStyle w:val="TableParagraph"/>
              <w:spacing w:before="40"/>
            </w:pPr>
            <w:r w:rsidRPr="008F7896">
              <w:rPr>
                <w:color w:val="25495F"/>
              </w:rPr>
              <w:t>1</w:t>
            </w:r>
          </w:p>
        </w:tc>
        <w:tc>
          <w:tcPr>
            <w:tcW w:w="1292" w:type="dxa"/>
            <w:shd w:val="clear" w:color="auto" w:fill="DFDFDF"/>
          </w:tcPr>
          <w:p w14:paraId="602A9742" w14:textId="77777777" w:rsidR="00691859" w:rsidRPr="008F7896" w:rsidRDefault="00691859" w:rsidP="007763C1">
            <w:pPr>
              <w:pStyle w:val="TableParagraph"/>
              <w:spacing w:before="40" w:line="261" w:lineRule="exact"/>
            </w:pPr>
            <w:r w:rsidRPr="008F7896">
              <w:rPr>
                <w:color w:val="25495F"/>
              </w:rPr>
              <w:t>Regression</w:t>
            </w:r>
          </w:p>
        </w:tc>
        <w:tc>
          <w:tcPr>
            <w:tcW w:w="1476" w:type="dxa"/>
          </w:tcPr>
          <w:p w14:paraId="5CF9B4FD" w14:textId="77777777" w:rsidR="00691859" w:rsidRPr="008F7896" w:rsidRDefault="00691859" w:rsidP="007763C1">
            <w:pPr>
              <w:pStyle w:val="TableParagraph"/>
              <w:spacing w:before="40" w:line="261" w:lineRule="exact"/>
            </w:pPr>
            <w:r w:rsidRPr="008F7896">
              <w:rPr>
                <w:color w:val="000104"/>
              </w:rPr>
              <w:t>16,415</w:t>
            </w:r>
          </w:p>
        </w:tc>
        <w:tc>
          <w:tcPr>
            <w:tcW w:w="1030" w:type="dxa"/>
          </w:tcPr>
          <w:p w14:paraId="72A12AF8" w14:textId="77777777" w:rsidR="00691859" w:rsidRPr="008F7896" w:rsidRDefault="00691859" w:rsidP="007763C1">
            <w:pPr>
              <w:pStyle w:val="TableParagraph"/>
              <w:spacing w:before="40" w:line="261" w:lineRule="exact"/>
            </w:pPr>
            <w:r w:rsidRPr="008F7896">
              <w:rPr>
                <w:color w:val="000104"/>
              </w:rPr>
              <w:t>3</w:t>
            </w:r>
          </w:p>
        </w:tc>
        <w:tc>
          <w:tcPr>
            <w:tcW w:w="1416" w:type="dxa"/>
          </w:tcPr>
          <w:p w14:paraId="2BFA5CDD" w14:textId="77777777" w:rsidR="00691859" w:rsidRPr="008F7896" w:rsidRDefault="00691859" w:rsidP="007763C1">
            <w:pPr>
              <w:pStyle w:val="TableParagraph"/>
              <w:spacing w:before="40" w:line="261" w:lineRule="exact"/>
            </w:pPr>
            <w:r w:rsidRPr="008F7896">
              <w:rPr>
                <w:color w:val="000104"/>
              </w:rPr>
              <w:t>5,472</w:t>
            </w:r>
          </w:p>
        </w:tc>
        <w:tc>
          <w:tcPr>
            <w:tcW w:w="1030" w:type="dxa"/>
          </w:tcPr>
          <w:p w14:paraId="3EC94BFF" w14:textId="77777777" w:rsidR="00691859" w:rsidRPr="008F7896" w:rsidRDefault="00691859" w:rsidP="007763C1">
            <w:pPr>
              <w:pStyle w:val="TableParagraph"/>
              <w:spacing w:before="40" w:line="261" w:lineRule="exact"/>
            </w:pPr>
            <w:r w:rsidRPr="008F7896">
              <w:rPr>
                <w:color w:val="000104"/>
              </w:rPr>
              <w:t>346,497</w:t>
            </w:r>
          </w:p>
        </w:tc>
        <w:tc>
          <w:tcPr>
            <w:tcW w:w="1029" w:type="dxa"/>
          </w:tcPr>
          <w:p w14:paraId="4B755AF0" w14:textId="77777777" w:rsidR="00691859" w:rsidRPr="008F7896" w:rsidRDefault="00691859" w:rsidP="007763C1">
            <w:pPr>
              <w:pStyle w:val="TableParagraph"/>
              <w:spacing w:before="40" w:line="261" w:lineRule="exact"/>
            </w:pPr>
            <w:r w:rsidRPr="008F7896">
              <w:rPr>
                <w:color w:val="000104"/>
              </w:rPr>
              <w:t>,000</w:t>
            </w:r>
            <w:r w:rsidRPr="008F7896">
              <w:rPr>
                <w:color w:val="000104"/>
                <w:vertAlign w:val="superscript"/>
              </w:rPr>
              <w:t>b</w:t>
            </w:r>
          </w:p>
        </w:tc>
      </w:tr>
      <w:tr w:rsidR="00691859" w:rsidRPr="008F7896" w14:paraId="1839DB67" w14:textId="77777777" w:rsidTr="007763C1">
        <w:trPr>
          <w:trHeight w:val="318"/>
        </w:trPr>
        <w:tc>
          <w:tcPr>
            <w:tcW w:w="737" w:type="dxa"/>
            <w:vMerge/>
            <w:tcBorders>
              <w:top w:val="nil"/>
            </w:tcBorders>
            <w:shd w:val="clear" w:color="auto" w:fill="DFDFDF"/>
          </w:tcPr>
          <w:p w14:paraId="46B84EEF" w14:textId="77777777" w:rsidR="00691859" w:rsidRPr="008F7896" w:rsidRDefault="00691859" w:rsidP="007763C1">
            <w:pPr>
              <w:rPr>
                <w:rFonts w:ascii="Times New Roman" w:hAnsi="Times New Roman" w:cs="Times New Roman"/>
              </w:rPr>
            </w:pPr>
          </w:p>
        </w:tc>
        <w:tc>
          <w:tcPr>
            <w:tcW w:w="1292" w:type="dxa"/>
            <w:shd w:val="clear" w:color="auto" w:fill="DFDFDF"/>
          </w:tcPr>
          <w:p w14:paraId="27B90828" w14:textId="77777777" w:rsidR="00691859" w:rsidRPr="008F7896" w:rsidRDefault="00691859" w:rsidP="007763C1">
            <w:pPr>
              <w:pStyle w:val="TableParagraph"/>
              <w:spacing w:before="37" w:line="261" w:lineRule="exact"/>
            </w:pPr>
            <w:r w:rsidRPr="008F7896">
              <w:rPr>
                <w:color w:val="25495F"/>
              </w:rPr>
              <w:t>Residual</w:t>
            </w:r>
          </w:p>
        </w:tc>
        <w:tc>
          <w:tcPr>
            <w:tcW w:w="1476" w:type="dxa"/>
          </w:tcPr>
          <w:p w14:paraId="007ABE80" w14:textId="77777777" w:rsidR="00691859" w:rsidRPr="008F7896" w:rsidRDefault="00691859" w:rsidP="007763C1">
            <w:pPr>
              <w:pStyle w:val="TableParagraph"/>
              <w:spacing w:before="37" w:line="261" w:lineRule="exact"/>
            </w:pPr>
            <w:r w:rsidRPr="008F7896">
              <w:rPr>
                <w:color w:val="000104"/>
              </w:rPr>
              <w:t>,963</w:t>
            </w:r>
          </w:p>
        </w:tc>
        <w:tc>
          <w:tcPr>
            <w:tcW w:w="1030" w:type="dxa"/>
          </w:tcPr>
          <w:p w14:paraId="7FEAF16A" w14:textId="77777777" w:rsidR="00691859" w:rsidRPr="008F7896" w:rsidRDefault="00691859" w:rsidP="007763C1">
            <w:pPr>
              <w:pStyle w:val="TableParagraph"/>
              <w:spacing w:before="37" w:line="261" w:lineRule="exact"/>
            </w:pPr>
            <w:r w:rsidRPr="008F7896">
              <w:rPr>
                <w:color w:val="000104"/>
              </w:rPr>
              <w:t>61</w:t>
            </w:r>
          </w:p>
        </w:tc>
        <w:tc>
          <w:tcPr>
            <w:tcW w:w="1416" w:type="dxa"/>
          </w:tcPr>
          <w:p w14:paraId="733C6332" w14:textId="77777777" w:rsidR="00691859" w:rsidRPr="008F7896" w:rsidRDefault="00691859" w:rsidP="007763C1">
            <w:pPr>
              <w:pStyle w:val="TableParagraph"/>
              <w:spacing w:before="37" w:line="261" w:lineRule="exact"/>
            </w:pPr>
            <w:r w:rsidRPr="008F7896">
              <w:rPr>
                <w:color w:val="000104"/>
              </w:rPr>
              <w:t>,016</w:t>
            </w:r>
          </w:p>
        </w:tc>
        <w:tc>
          <w:tcPr>
            <w:tcW w:w="1030" w:type="dxa"/>
          </w:tcPr>
          <w:p w14:paraId="6EB66BEC" w14:textId="77777777" w:rsidR="00691859" w:rsidRPr="008F7896" w:rsidRDefault="00691859" w:rsidP="007763C1">
            <w:pPr>
              <w:pStyle w:val="TableParagraph"/>
              <w:ind w:left="0"/>
            </w:pPr>
          </w:p>
        </w:tc>
        <w:tc>
          <w:tcPr>
            <w:tcW w:w="1029" w:type="dxa"/>
          </w:tcPr>
          <w:p w14:paraId="67573930" w14:textId="77777777" w:rsidR="00691859" w:rsidRPr="008F7896" w:rsidRDefault="00691859" w:rsidP="007763C1">
            <w:pPr>
              <w:pStyle w:val="TableParagraph"/>
              <w:ind w:left="0"/>
            </w:pPr>
          </w:p>
        </w:tc>
      </w:tr>
      <w:tr w:rsidR="00691859" w:rsidRPr="008F7896" w14:paraId="120ACEE0" w14:textId="77777777" w:rsidTr="007763C1">
        <w:trPr>
          <w:trHeight w:val="321"/>
        </w:trPr>
        <w:tc>
          <w:tcPr>
            <w:tcW w:w="737" w:type="dxa"/>
            <w:vMerge/>
            <w:tcBorders>
              <w:top w:val="nil"/>
            </w:tcBorders>
            <w:shd w:val="clear" w:color="auto" w:fill="DFDFDF"/>
          </w:tcPr>
          <w:p w14:paraId="7EA2C6A5" w14:textId="77777777" w:rsidR="00691859" w:rsidRPr="008F7896" w:rsidRDefault="00691859" w:rsidP="007763C1">
            <w:pPr>
              <w:rPr>
                <w:rFonts w:ascii="Times New Roman" w:hAnsi="Times New Roman" w:cs="Times New Roman"/>
              </w:rPr>
            </w:pPr>
          </w:p>
        </w:tc>
        <w:tc>
          <w:tcPr>
            <w:tcW w:w="1292" w:type="dxa"/>
            <w:shd w:val="clear" w:color="auto" w:fill="DFDFDF"/>
          </w:tcPr>
          <w:p w14:paraId="45ABAC0A" w14:textId="77777777" w:rsidR="00691859" w:rsidRPr="008F7896" w:rsidRDefault="00691859" w:rsidP="007763C1">
            <w:pPr>
              <w:pStyle w:val="TableParagraph"/>
              <w:spacing w:before="39" w:line="261" w:lineRule="exact"/>
            </w:pPr>
            <w:r w:rsidRPr="008F7896">
              <w:rPr>
                <w:color w:val="25495F"/>
              </w:rPr>
              <w:t>Total</w:t>
            </w:r>
          </w:p>
        </w:tc>
        <w:tc>
          <w:tcPr>
            <w:tcW w:w="1476" w:type="dxa"/>
          </w:tcPr>
          <w:p w14:paraId="65F3DE76" w14:textId="77777777" w:rsidR="00691859" w:rsidRPr="008F7896" w:rsidRDefault="00691859" w:rsidP="007763C1">
            <w:pPr>
              <w:pStyle w:val="TableParagraph"/>
              <w:spacing w:before="39" w:line="261" w:lineRule="exact"/>
            </w:pPr>
            <w:r w:rsidRPr="008F7896">
              <w:rPr>
                <w:color w:val="000104"/>
              </w:rPr>
              <w:t>17,378</w:t>
            </w:r>
          </w:p>
        </w:tc>
        <w:tc>
          <w:tcPr>
            <w:tcW w:w="1030" w:type="dxa"/>
          </w:tcPr>
          <w:p w14:paraId="57AA451C" w14:textId="77777777" w:rsidR="00691859" w:rsidRPr="008F7896" w:rsidRDefault="00691859" w:rsidP="007763C1">
            <w:pPr>
              <w:pStyle w:val="TableParagraph"/>
              <w:spacing w:before="39" w:line="261" w:lineRule="exact"/>
            </w:pPr>
            <w:r w:rsidRPr="008F7896">
              <w:rPr>
                <w:color w:val="000104"/>
              </w:rPr>
              <w:t>64</w:t>
            </w:r>
          </w:p>
        </w:tc>
        <w:tc>
          <w:tcPr>
            <w:tcW w:w="1416" w:type="dxa"/>
          </w:tcPr>
          <w:p w14:paraId="3A2A20C2" w14:textId="77777777" w:rsidR="00691859" w:rsidRPr="008F7896" w:rsidRDefault="00691859" w:rsidP="007763C1">
            <w:pPr>
              <w:pStyle w:val="TableParagraph"/>
              <w:ind w:left="0"/>
            </w:pPr>
          </w:p>
        </w:tc>
        <w:tc>
          <w:tcPr>
            <w:tcW w:w="1030" w:type="dxa"/>
          </w:tcPr>
          <w:p w14:paraId="7D37874B" w14:textId="77777777" w:rsidR="00691859" w:rsidRPr="008F7896" w:rsidRDefault="00691859" w:rsidP="007763C1">
            <w:pPr>
              <w:pStyle w:val="TableParagraph"/>
              <w:ind w:left="0"/>
            </w:pPr>
          </w:p>
        </w:tc>
        <w:tc>
          <w:tcPr>
            <w:tcW w:w="1029" w:type="dxa"/>
          </w:tcPr>
          <w:p w14:paraId="564E39C3" w14:textId="77777777" w:rsidR="00691859" w:rsidRPr="008F7896" w:rsidRDefault="00691859" w:rsidP="007763C1">
            <w:pPr>
              <w:pStyle w:val="TableParagraph"/>
              <w:ind w:left="0"/>
            </w:pPr>
          </w:p>
        </w:tc>
      </w:tr>
      <w:tr w:rsidR="00691859" w:rsidRPr="008F7896" w14:paraId="30F07FFF" w14:textId="77777777" w:rsidTr="007763C1">
        <w:trPr>
          <w:trHeight w:val="318"/>
        </w:trPr>
        <w:tc>
          <w:tcPr>
            <w:tcW w:w="8010" w:type="dxa"/>
            <w:gridSpan w:val="7"/>
          </w:tcPr>
          <w:p w14:paraId="43AF2378" w14:textId="77777777" w:rsidR="00691859" w:rsidRPr="008F7896" w:rsidRDefault="00691859" w:rsidP="007763C1">
            <w:pPr>
              <w:pStyle w:val="TableParagraph"/>
              <w:spacing w:before="37" w:line="261" w:lineRule="exact"/>
            </w:pPr>
            <w:r w:rsidRPr="008F7896">
              <w:rPr>
                <w:color w:val="000104"/>
              </w:rPr>
              <w:t xml:space="preserve">a. Dependent Variable: </w:t>
            </w:r>
            <w:r w:rsidR="00E1322F" w:rsidRPr="008F7896">
              <w:rPr>
                <w:i/>
                <w:color w:val="000104"/>
              </w:rPr>
              <w:t>Market share</w:t>
            </w:r>
          </w:p>
        </w:tc>
      </w:tr>
      <w:tr w:rsidR="00691859" w:rsidRPr="008F7896" w14:paraId="4A89192D" w14:textId="77777777" w:rsidTr="007763C1">
        <w:trPr>
          <w:trHeight w:val="640"/>
        </w:trPr>
        <w:tc>
          <w:tcPr>
            <w:tcW w:w="8010" w:type="dxa"/>
            <w:gridSpan w:val="7"/>
          </w:tcPr>
          <w:p w14:paraId="156B2578" w14:textId="77777777" w:rsidR="00691859" w:rsidRPr="008F7896" w:rsidRDefault="00691859" w:rsidP="007763C1">
            <w:pPr>
              <w:pStyle w:val="TableParagraph"/>
              <w:spacing w:before="8" w:line="320" w:lineRule="exact"/>
            </w:pPr>
            <w:r w:rsidRPr="008F7896">
              <w:rPr>
                <w:color w:val="000104"/>
              </w:rPr>
              <w:t xml:space="preserve">b. Predictors: (Constant), Financing to Deposit Rasio , </w:t>
            </w:r>
            <w:r w:rsidR="00E1322F" w:rsidRPr="008F7896">
              <w:rPr>
                <w:i/>
                <w:color w:val="000104"/>
              </w:rPr>
              <w:t>Capital Adequacy Ratio</w:t>
            </w:r>
            <w:r w:rsidRPr="008F7896">
              <w:rPr>
                <w:color w:val="000104"/>
              </w:rPr>
              <w:t xml:space="preserve"> , </w:t>
            </w:r>
            <w:r w:rsidR="00E1322F" w:rsidRPr="008F7896">
              <w:rPr>
                <w:i/>
                <w:color w:val="000104"/>
              </w:rPr>
              <w:t>Return on Asset</w:t>
            </w:r>
          </w:p>
        </w:tc>
      </w:tr>
    </w:tbl>
    <w:p w14:paraId="0897B01D" w14:textId="77777777" w:rsidR="00691859" w:rsidRPr="008F7896" w:rsidRDefault="00691859" w:rsidP="00691859">
      <w:pPr>
        <w:pStyle w:val="BodyText"/>
        <w:rPr>
          <w:sz w:val="22"/>
          <w:szCs w:val="22"/>
        </w:rPr>
      </w:pPr>
    </w:p>
    <w:p w14:paraId="3E4BF711" w14:textId="77777777" w:rsidR="00691859" w:rsidRPr="008F7896" w:rsidRDefault="00691859" w:rsidP="00904D39">
      <w:pPr>
        <w:pStyle w:val="BodyText"/>
        <w:spacing w:after="240"/>
        <w:ind w:right="-2"/>
        <w:jc w:val="both"/>
        <w:rPr>
          <w:sz w:val="22"/>
          <w:szCs w:val="22"/>
        </w:rPr>
      </w:pPr>
      <w:r w:rsidRPr="008F7896">
        <w:rPr>
          <w:sz w:val="22"/>
          <w:szCs w:val="22"/>
        </w:rPr>
        <w:t>Berdasarkan data tabel 4.7 anova, terdapat nilai signifikansi F sebesar 0,000 (p&lt;0,05) maka dapat disimpulkan bahwa variabel ROA,CAR dan FDR berpengaruh signifikan secara bersama-sama terhadap marketshare.</w:t>
      </w:r>
    </w:p>
    <w:p w14:paraId="0352194D" w14:textId="77777777" w:rsidR="00691859" w:rsidRPr="008F7896" w:rsidRDefault="00691859" w:rsidP="00904D39">
      <w:pPr>
        <w:pStyle w:val="BodyText"/>
        <w:spacing w:after="240"/>
        <w:ind w:right="-2"/>
        <w:jc w:val="both"/>
        <w:rPr>
          <w:sz w:val="22"/>
          <w:szCs w:val="22"/>
        </w:rPr>
      </w:pPr>
      <w:r w:rsidRPr="008F7896">
        <w:rPr>
          <w:sz w:val="22"/>
          <w:szCs w:val="22"/>
        </w:rPr>
        <w:t>Koefisien</w:t>
      </w:r>
    </w:p>
    <w:p w14:paraId="7FA15571" w14:textId="77777777" w:rsidR="00691859" w:rsidRPr="008F7896" w:rsidRDefault="00691859" w:rsidP="00691859">
      <w:pPr>
        <w:pStyle w:val="BodyText"/>
        <w:spacing w:after="8"/>
        <w:ind w:left="4105"/>
        <w:rPr>
          <w:sz w:val="22"/>
          <w:szCs w:val="22"/>
        </w:rPr>
      </w:pPr>
      <w:r w:rsidRPr="008F7896">
        <w:rPr>
          <w:sz w:val="22"/>
          <w:szCs w:val="22"/>
        </w:rPr>
        <w:t>Tabel 4.8</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
        <w:gridCol w:w="1006"/>
        <w:gridCol w:w="992"/>
        <w:gridCol w:w="991"/>
        <w:gridCol w:w="1277"/>
        <w:gridCol w:w="852"/>
        <w:gridCol w:w="708"/>
        <w:gridCol w:w="992"/>
        <w:gridCol w:w="708"/>
      </w:tblGrid>
      <w:tr w:rsidR="00691859" w:rsidRPr="008F7896" w14:paraId="232AD2E0" w14:textId="77777777" w:rsidTr="007763C1">
        <w:trPr>
          <w:trHeight w:val="321"/>
        </w:trPr>
        <w:tc>
          <w:tcPr>
            <w:tcW w:w="7939" w:type="dxa"/>
            <w:gridSpan w:val="9"/>
          </w:tcPr>
          <w:p w14:paraId="6B57D247" w14:textId="77777777" w:rsidR="00691859" w:rsidRPr="008F7896" w:rsidRDefault="00691859" w:rsidP="007763C1">
            <w:pPr>
              <w:pStyle w:val="TableParagraph"/>
              <w:spacing w:before="89" w:line="213" w:lineRule="exact"/>
              <w:rPr>
                <w:b/>
              </w:rPr>
            </w:pPr>
            <w:r w:rsidRPr="008F7896">
              <w:rPr>
                <w:b/>
                <w:color w:val="000104"/>
              </w:rPr>
              <w:t>Coefficients</w:t>
            </w:r>
            <w:r w:rsidRPr="008F7896">
              <w:rPr>
                <w:b/>
                <w:color w:val="000104"/>
                <w:vertAlign w:val="superscript"/>
              </w:rPr>
              <w:t>a</w:t>
            </w:r>
          </w:p>
        </w:tc>
      </w:tr>
      <w:tr w:rsidR="00691859" w:rsidRPr="008F7896" w14:paraId="7B18B044" w14:textId="77777777" w:rsidTr="007763C1">
        <w:trPr>
          <w:trHeight w:val="640"/>
        </w:trPr>
        <w:tc>
          <w:tcPr>
            <w:tcW w:w="1419" w:type="dxa"/>
            <w:gridSpan w:val="2"/>
            <w:vMerge w:val="restart"/>
          </w:tcPr>
          <w:p w14:paraId="3CE89033" w14:textId="77777777" w:rsidR="00691859" w:rsidRPr="008F7896" w:rsidRDefault="00691859" w:rsidP="007763C1">
            <w:pPr>
              <w:pStyle w:val="TableParagraph"/>
              <w:ind w:left="0"/>
            </w:pPr>
          </w:p>
          <w:p w14:paraId="40F0D08A" w14:textId="77777777" w:rsidR="00691859" w:rsidRPr="008F7896" w:rsidRDefault="00691859" w:rsidP="007763C1">
            <w:pPr>
              <w:pStyle w:val="TableParagraph"/>
              <w:ind w:left="0"/>
            </w:pPr>
          </w:p>
          <w:p w14:paraId="717D1A11" w14:textId="77777777" w:rsidR="00691859" w:rsidRPr="008F7896" w:rsidRDefault="00691859" w:rsidP="007763C1">
            <w:pPr>
              <w:pStyle w:val="TableParagraph"/>
              <w:spacing w:before="10"/>
              <w:ind w:left="0"/>
            </w:pPr>
          </w:p>
          <w:p w14:paraId="675DF981" w14:textId="77777777" w:rsidR="00691859" w:rsidRPr="008F7896" w:rsidRDefault="00691859" w:rsidP="007763C1">
            <w:pPr>
              <w:pStyle w:val="TableParagraph"/>
              <w:spacing w:line="217" w:lineRule="exact"/>
            </w:pPr>
            <w:r w:rsidRPr="008F7896">
              <w:rPr>
                <w:color w:val="25495F"/>
              </w:rPr>
              <w:t>Model</w:t>
            </w:r>
          </w:p>
        </w:tc>
        <w:tc>
          <w:tcPr>
            <w:tcW w:w="1983" w:type="dxa"/>
            <w:gridSpan w:val="2"/>
          </w:tcPr>
          <w:p w14:paraId="1B39C978" w14:textId="77777777" w:rsidR="00691859" w:rsidRPr="008F7896" w:rsidRDefault="00691859" w:rsidP="007763C1">
            <w:pPr>
              <w:pStyle w:val="TableParagraph"/>
              <w:spacing w:before="17" w:line="320" w:lineRule="exact"/>
            </w:pPr>
            <w:r w:rsidRPr="008F7896">
              <w:rPr>
                <w:color w:val="25495F"/>
                <w:w w:val="95"/>
              </w:rPr>
              <w:t xml:space="preserve">Unstandardized </w:t>
            </w:r>
            <w:r w:rsidRPr="008F7896">
              <w:rPr>
                <w:color w:val="25495F"/>
              </w:rPr>
              <w:t>Coefficients</w:t>
            </w:r>
          </w:p>
        </w:tc>
        <w:tc>
          <w:tcPr>
            <w:tcW w:w="1277" w:type="dxa"/>
          </w:tcPr>
          <w:p w14:paraId="12F2C0E3" w14:textId="77777777" w:rsidR="00691859" w:rsidRPr="008F7896" w:rsidRDefault="00691859" w:rsidP="007763C1">
            <w:pPr>
              <w:pStyle w:val="TableParagraph"/>
              <w:spacing w:before="17" w:line="320" w:lineRule="exact"/>
              <w:ind w:left="66"/>
            </w:pPr>
            <w:r w:rsidRPr="008F7896">
              <w:rPr>
                <w:color w:val="25495F"/>
                <w:w w:val="95"/>
              </w:rPr>
              <w:t xml:space="preserve">Standardized </w:t>
            </w:r>
            <w:r w:rsidRPr="008F7896">
              <w:rPr>
                <w:color w:val="25495F"/>
              </w:rPr>
              <w:t>Coefficients</w:t>
            </w:r>
          </w:p>
        </w:tc>
        <w:tc>
          <w:tcPr>
            <w:tcW w:w="852" w:type="dxa"/>
            <w:vMerge w:val="restart"/>
          </w:tcPr>
          <w:p w14:paraId="05DE721A" w14:textId="77777777" w:rsidR="00691859" w:rsidRPr="008F7896" w:rsidRDefault="00691859" w:rsidP="007763C1">
            <w:pPr>
              <w:pStyle w:val="TableParagraph"/>
              <w:ind w:left="0"/>
            </w:pPr>
          </w:p>
          <w:p w14:paraId="41CBF44F" w14:textId="77777777" w:rsidR="00691859" w:rsidRPr="008F7896" w:rsidRDefault="00691859" w:rsidP="007763C1">
            <w:pPr>
              <w:pStyle w:val="TableParagraph"/>
              <w:ind w:left="0"/>
            </w:pPr>
          </w:p>
          <w:p w14:paraId="486862A0" w14:textId="77777777" w:rsidR="00691859" w:rsidRPr="008F7896" w:rsidRDefault="00691859" w:rsidP="007763C1">
            <w:pPr>
              <w:pStyle w:val="TableParagraph"/>
              <w:spacing w:before="10"/>
              <w:ind w:left="0"/>
            </w:pPr>
          </w:p>
          <w:p w14:paraId="679C6B7D" w14:textId="77777777" w:rsidR="00691859" w:rsidRPr="008F7896" w:rsidRDefault="00691859" w:rsidP="007763C1">
            <w:pPr>
              <w:pStyle w:val="TableParagraph"/>
              <w:spacing w:line="217" w:lineRule="exact"/>
            </w:pPr>
            <w:r w:rsidRPr="008F7896">
              <w:rPr>
                <w:color w:val="25495F"/>
                <w:w w:val="99"/>
              </w:rPr>
              <w:t>t</w:t>
            </w:r>
          </w:p>
        </w:tc>
        <w:tc>
          <w:tcPr>
            <w:tcW w:w="708" w:type="dxa"/>
            <w:vMerge w:val="restart"/>
          </w:tcPr>
          <w:p w14:paraId="76D492AB" w14:textId="77777777" w:rsidR="00691859" w:rsidRPr="008F7896" w:rsidRDefault="00691859" w:rsidP="007763C1">
            <w:pPr>
              <w:pStyle w:val="TableParagraph"/>
              <w:ind w:left="0"/>
            </w:pPr>
          </w:p>
          <w:p w14:paraId="540B986A" w14:textId="77777777" w:rsidR="00691859" w:rsidRPr="008F7896" w:rsidRDefault="00691859" w:rsidP="007763C1">
            <w:pPr>
              <w:pStyle w:val="TableParagraph"/>
              <w:ind w:left="0"/>
            </w:pPr>
          </w:p>
          <w:p w14:paraId="5BE302BB" w14:textId="77777777" w:rsidR="00691859" w:rsidRPr="008F7896" w:rsidRDefault="00691859" w:rsidP="007763C1">
            <w:pPr>
              <w:pStyle w:val="TableParagraph"/>
              <w:spacing w:before="10"/>
              <w:ind w:left="0"/>
            </w:pPr>
          </w:p>
          <w:p w14:paraId="2EECB32D" w14:textId="77777777" w:rsidR="00691859" w:rsidRPr="008F7896" w:rsidRDefault="00691859" w:rsidP="007763C1">
            <w:pPr>
              <w:pStyle w:val="TableParagraph"/>
              <w:spacing w:line="217" w:lineRule="exact"/>
            </w:pPr>
            <w:r w:rsidRPr="008F7896">
              <w:rPr>
                <w:color w:val="25495F"/>
              </w:rPr>
              <w:t>Sig.</w:t>
            </w:r>
          </w:p>
        </w:tc>
        <w:tc>
          <w:tcPr>
            <w:tcW w:w="1700" w:type="dxa"/>
            <w:gridSpan w:val="2"/>
          </w:tcPr>
          <w:p w14:paraId="49A286C3" w14:textId="77777777" w:rsidR="00691859" w:rsidRPr="008F7896" w:rsidRDefault="00691859" w:rsidP="007763C1">
            <w:pPr>
              <w:pStyle w:val="TableParagraph"/>
              <w:spacing w:before="17" w:line="320" w:lineRule="exact"/>
              <w:ind w:right="16"/>
            </w:pPr>
            <w:r w:rsidRPr="008F7896">
              <w:rPr>
                <w:color w:val="25495F"/>
                <w:w w:val="95"/>
              </w:rPr>
              <w:t xml:space="preserve">Collinearity </w:t>
            </w:r>
            <w:r w:rsidRPr="008F7896">
              <w:rPr>
                <w:color w:val="25495F"/>
              </w:rPr>
              <w:t>Statistics</w:t>
            </w:r>
          </w:p>
        </w:tc>
      </w:tr>
      <w:tr w:rsidR="00691859" w:rsidRPr="008F7896" w14:paraId="1CB23A9A" w14:textId="77777777" w:rsidTr="007763C1">
        <w:trPr>
          <w:trHeight w:val="304"/>
        </w:trPr>
        <w:tc>
          <w:tcPr>
            <w:tcW w:w="1419" w:type="dxa"/>
            <w:gridSpan w:val="2"/>
            <w:vMerge/>
            <w:tcBorders>
              <w:top w:val="nil"/>
            </w:tcBorders>
          </w:tcPr>
          <w:p w14:paraId="7D2F2134" w14:textId="77777777" w:rsidR="00691859" w:rsidRPr="008F7896" w:rsidRDefault="00691859" w:rsidP="007763C1">
            <w:pPr>
              <w:rPr>
                <w:rFonts w:ascii="Times New Roman" w:hAnsi="Times New Roman" w:cs="Times New Roman"/>
              </w:rPr>
            </w:pPr>
          </w:p>
        </w:tc>
        <w:tc>
          <w:tcPr>
            <w:tcW w:w="992" w:type="dxa"/>
          </w:tcPr>
          <w:p w14:paraId="1419B584" w14:textId="77777777" w:rsidR="00691859" w:rsidRPr="008F7896" w:rsidRDefault="00691859" w:rsidP="007763C1">
            <w:pPr>
              <w:pStyle w:val="TableParagraph"/>
              <w:spacing w:before="67" w:line="217" w:lineRule="exact"/>
            </w:pPr>
            <w:r w:rsidRPr="008F7896">
              <w:rPr>
                <w:color w:val="25495F"/>
                <w:w w:val="99"/>
              </w:rPr>
              <w:t>B</w:t>
            </w:r>
          </w:p>
        </w:tc>
        <w:tc>
          <w:tcPr>
            <w:tcW w:w="991" w:type="dxa"/>
          </w:tcPr>
          <w:p w14:paraId="3955328A" w14:textId="77777777" w:rsidR="00691859" w:rsidRPr="008F7896" w:rsidRDefault="00691859" w:rsidP="007763C1">
            <w:pPr>
              <w:pStyle w:val="TableParagraph"/>
              <w:spacing w:before="67" w:line="217" w:lineRule="exact"/>
              <w:ind w:left="63"/>
            </w:pPr>
            <w:r w:rsidRPr="008F7896">
              <w:rPr>
                <w:color w:val="25495F"/>
              </w:rPr>
              <w:t>Std. Error</w:t>
            </w:r>
          </w:p>
        </w:tc>
        <w:tc>
          <w:tcPr>
            <w:tcW w:w="1277" w:type="dxa"/>
          </w:tcPr>
          <w:p w14:paraId="1480AAB5" w14:textId="77777777" w:rsidR="00691859" w:rsidRPr="008F7896" w:rsidRDefault="00691859" w:rsidP="007763C1">
            <w:pPr>
              <w:pStyle w:val="TableParagraph"/>
              <w:spacing w:before="67" w:line="217" w:lineRule="exact"/>
              <w:ind w:left="66"/>
            </w:pPr>
            <w:r w:rsidRPr="008F7896">
              <w:rPr>
                <w:color w:val="25495F"/>
              </w:rPr>
              <w:t>Beta</w:t>
            </w:r>
          </w:p>
        </w:tc>
        <w:tc>
          <w:tcPr>
            <w:tcW w:w="852" w:type="dxa"/>
            <w:vMerge/>
            <w:tcBorders>
              <w:top w:val="nil"/>
            </w:tcBorders>
          </w:tcPr>
          <w:p w14:paraId="27219BAD" w14:textId="77777777" w:rsidR="00691859" w:rsidRPr="008F7896" w:rsidRDefault="00691859" w:rsidP="007763C1">
            <w:pPr>
              <w:rPr>
                <w:rFonts w:ascii="Times New Roman" w:hAnsi="Times New Roman" w:cs="Times New Roman"/>
              </w:rPr>
            </w:pPr>
          </w:p>
        </w:tc>
        <w:tc>
          <w:tcPr>
            <w:tcW w:w="708" w:type="dxa"/>
            <w:vMerge/>
            <w:tcBorders>
              <w:top w:val="nil"/>
            </w:tcBorders>
          </w:tcPr>
          <w:p w14:paraId="4F5DFEFC" w14:textId="77777777" w:rsidR="00691859" w:rsidRPr="008F7896" w:rsidRDefault="00691859" w:rsidP="007763C1">
            <w:pPr>
              <w:rPr>
                <w:rFonts w:ascii="Times New Roman" w:hAnsi="Times New Roman" w:cs="Times New Roman"/>
              </w:rPr>
            </w:pPr>
          </w:p>
        </w:tc>
        <w:tc>
          <w:tcPr>
            <w:tcW w:w="992" w:type="dxa"/>
          </w:tcPr>
          <w:p w14:paraId="640BD9CB" w14:textId="77777777" w:rsidR="00691859" w:rsidRPr="008F7896" w:rsidRDefault="00691859" w:rsidP="007763C1">
            <w:pPr>
              <w:pStyle w:val="TableParagraph"/>
              <w:spacing w:before="67" w:line="217" w:lineRule="exact"/>
            </w:pPr>
            <w:r w:rsidRPr="008F7896">
              <w:rPr>
                <w:color w:val="25495F"/>
              </w:rPr>
              <w:t>Tolerance</w:t>
            </w:r>
          </w:p>
        </w:tc>
        <w:tc>
          <w:tcPr>
            <w:tcW w:w="708" w:type="dxa"/>
          </w:tcPr>
          <w:p w14:paraId="35AF2F31" w14:textId="77777777" w:rsidR="00691859" w:rsidRPr="008F7896" w:rsidRDefault="00691859" w:rsidP="007763C1">
            <w:pPr>
              <w:pStyle w:val="TableParagraph"/>
              <w:spacing w:before="67" w:line="217" w:lineRule="exact"/>
              <w:ind w:left="63"/>
            </w:pPr>
            <w:r w:rsidRPr="008F7896">
              <w:rPr>
                <w:color w:val="25495F"/>
              </w:rPr>
              <w:t>VIF</w:t>
            </w:r>
          </w:p>
        </w:tc>
      </w:tr>
      <w:tr w:rsidR="00691859" w:rsidRPr="008F7896" w14:paraId="1C783434" w14:textId="77777777" w:rsidTr="007763C1">
        <w:trPr>
          <w:trHeight w:val="337"/>
        </w:trPr>
        <w:tc>
          <w:tcPr>
            <w:tcW w:w="413" w:type="dxa"/>
            <w:vMerge w:val="restart"/>
            <w:shd w:val="clear" w:color="auto" w:fill="DFDFDF"/>
          </w:tcPr>
          <w:p w14:paraId="7C7EEA94" w14:textId="77777777" w:rsidR="00691859" w:rsidRPr="008F7896" w:rsidRDefault="00691859" w:rsidP="007763C1">
            <w:pPr>
              <w:pStyle w:val="TableParagraph"/>
              <w:spacing w:before="84"/>
            </w:pPr>
            <w:r w:rsidRPr="008F7896">
              <w:rPr>
                <w:color w:val="25495F"/>
                <w:w w:val="99"/>
              </w:rPr>
              <w:t>1</w:t>
            </w:r>
          </w:p>
        </w:tc>
        <w:tc>
          <w:tcPr>
            <w:tcW w:w="1006" w:type="dxa"/>
            <w:shd w:val="clear" w:color="auto" w:fill="DFDFDF"/>
          </w:tcPr>
          <w:p w14:paraId="2BFA184B" w14:textId="77777777" w:rsidR="00691859" w:rsidRPr="008F7896" w:rsidRDefault="00691859" w:rsidP="007763C1">
            <w:pPr>
              <w:pStyle w:val="TableParagraph"/>
              <w:spacing w:before="84"/>
            </w:pPr>
            <w:r w:rsidRPr="008F7896">
              <w:rPr>
                <w:color w:val="25495F"/>
              </w:rPr>
              <w:t>(Constant)</w:t>
            </w:r>
          </w:p>
        </w:tc>
        <w:tc>
          <w:tcPr>
            <w:tcW w:w="992" w:type="dxa"/>
          </w:tcPr>
          <w:p w14:paraId="3482B7B5" w14:textId="77777777" w:rsidR="00691859" w:rsidRPr="008F7896" w:rsidRDefault="00691859" w:rsidP="007763C1">
            <w:pPr>
              <w:pStyle w:val="TableParagraph"/>
              <w:spacing w:before="84"/>
            </w:pPr>
            <w:r w:rsidRPr="008F7896">
              <w:rPr>
                <w:color w:val="000104"/>
              </w:rPr>
              <w:t>11,371</w:t>
            </w:r>
          </w:p>
        </w:tc>
        <w:tc>
          <w:tcPr>
            <w:tcW w:w="991" w:type="dxa"/>
          </w:tcPr>
          <w:p w14:paraId="15CE7904" w14:textId="77777777" w:rsidR="00691859" w:rsidRPr="008F7896" w:rsidRDefault="00691859" w:rsidP="007763C1">
            <w:pPr>
              <w:pStyle w:val="TableParagraph"/>
              <w:spacing w:before="84"/>
              <w:ind w:left="63"/>
            </w:pPr>
            <w:r w:rsidRPr="008F7896">
              <w:rPr>
                <w:color w:val="000104"/>
              </w:rPr>
              <w:t>,566</w:t>
            </w:r>
          </w:p>
        </w:tc>
        <w:tc>
          <w:tcPr>
            <w:tcW w:w="1277" w:type="dxa"/>
          </w:tcPr>
          <w:p w14:paraId="2D055543" w14:textId="77777777" w:rsidR="00691859" w:rsidRPr="008F7896" w:rsidRDefault="00691859" w:rsidP="007763C1">
            <w:pPr>
              <w:pStyle w:val="TableParagraph"/>
              <w:ind w:left="0"/>
            </w:pPr>
          </w:p>
        </w:tc>
        <w:tc>
          <w:tcPr>
            <w:tcW w:w="852" w:type="dxa"/>
          </w:tcPr>
          <w:p w14:paraId="40A4B7C4" w14:textId="77777777" w:rsidR="00691859" w:rsidRPr="008F7896" w:rsidRDefault="00691859" w:rsidP="007763C1">
            <w:pPr>
              <w:pStyle w:val="TableParagraph"/>
              <w:spacing w:before="84"/>
            </w:pPr>
            <w:r w:rsidRPr="008F7896">
              <w:rPr>
                <w:color w:val="000104"/>
              </w:rPr>
              <w:t>20,084</w:t>
            </w:r>
          </w:p>
        </w:tc>
        <w:tc>
          <w:tcPr>
            <w:tcW w:w="708" w:type="dxa"/>
          </w:tcPr>
          <w:p w14:paraId="0A2ABE89" w14:textId="77777777" w:rsidR="00691859" w:rsidRPr="008F7896" w:rsidRDefault="00691859" w:rsidP="007763C1">
            <w:pPr>
              <w:pStyle w:val="TableParagraph"/>
              <w:spacing w:before="84"/>
            </w:pPr>
            <w:r w:rsidRPr="008F7896">
              <w:rPr>
                <w:color w:val="000104"/>
              </w:rPr>
              <w:t>,000</w:t>
            </w:r>
          </w:p>
        </w:tc>
        <w:tc>
          <w:tcPr>
            <w:tcW w:w="992" w:type="dxa"/>
          </w:tcPr>
          <w:p w14:paraId="24DC4990" w14:textId="77777777" w:rsidR="00691859" w:rsidRPr="008F7896" w:rsidRDefault="00691859" w:rsidP="007763C1">
            <w:pPr>
              <w:pStyle w:val="TableParagraph"/>
              <w:ind w:left="0"/>
            </w:pPr>
          </w:p>
        </w:tc>
        <w:tc>
          <w:tcPr>
            <w:tcW w:w="708" w:type="dxa"/>
          </w:tcPr>
          <w:p w14:paraId="31FEF134" w14:textId="77777777" w:rsidR="00691859" w:rsidRPr="008F7896" w:rsidRDefault="00691859" w:rsidP="007763C1">
            <w:pPr>
              <w:pStyle w:val="TableParagraph"/>
              <w:ind w:left="0"/>
            </w:pPr>
          </w:p>
        </w:tc>
      </w:tr>
      <w:tr w:rsidR="00691859" w:rsidRPr="008F7896" w14:paraId="62CAAABD" w14:textId="77777777" w:rsidTr="007763C1">
        <w:trPr>
          <w:trHeight w:val="318"/>
        </w:trPr>
        <w:tc>
          <w:tcPr>
            <w:tcW w:w="413" w:type="dxa"/>
            <w:vMerge/>
            <w:tcBorders>
              <w:top w:val="nil"/>
            </w:tcBorders>
            <w:shd w:val="clear" w:color="auto" w:fill="DFDFDF"/>
          </w:tcPr>
          <w:p w14:paraId="4A778056" w14:textId="77777777" w:rsidR="00691859" w:rsidRPr="008F7896" w:rsidRDefault="00691859" w:rsidP="007763C1">
            <w:pPr>
              <w:rPr>
                <w:rFonts w:ascii="Times New Roman" w:hAnsi="Times New Roman" w:cs="Times New Roman"/>
              </w:rPr>
            </w:pPr>
          </w:p>
        </w:tc>
        <w:tc>
          <w:tcPr>
            <w:tcW w:w="1006" w:type="dxa"/>
            <w:shd w:val="clear" w:color="auto" w:fill="DFDFDF"/>
          </w:tcPr>
          <w:p w14:paraId="65834E17" w14:textId="77777777" w:rsidR="00691859" w:rsidRPr="008F7896" w:rsidRDefault="00691859" w:rsidP="007763C1">
            <w:pPr>
              <w:pStyle w:val="TableParagraph"/>
              <w:spacing w:before="84" w:line="215" w:lineRule="exact"/>
            </w:pPr>
            <w:r w:rsidRPr="008F7896">
              <w:rPr>
                <w:color w:val="25495F"/>
              </w:rPr>
              <w:t>ROA</w:t>
            </w:r>
          </w:p>
        </w:tc>
        <w:tc>
          <w:tcPr>
            <w:tcW w:w="992" w:type="dxa"/>
          </w:tcPr>
          <w:p w14:paraId="7957A2F1" w14:textId="77777777" w:rsidR="00691859" w:rsidRPr="008F7896" w:rsidRDefault="00691859" w:rsidP="007763C1">
            <w:pPr>
              <w:pStyle w:val="TableParagraph"/>
              <w:spacing w:before="84" w:line="215" w:lineRule="exact"/>
            </w:pPr>
            <w:r w:rsidRPr="008F7896">
              <w:rPr>
                <w:color w:val="000104"/>
              </w:rPr>
              <w:t>,290</w:t>
            </w:r>
          </w:p>
        </w:tc>
        <w:tc>
          <w:tcPr>
            <w:tcW w:w="991" w:type="dxa"/>
          </w:tcPr>
          <w:p w14:paraId="3212E88B" w14:textId="77777777" w:rsidR="00691859" w:rsidRPr="008F7896" w:rsidRDefault="00691859" w:rsidP="007763C1">
            <w:pPr>
              <w:pStyle w:val="TableParagraph"/>
              <w:spacing w:before="84" w:line="215" w:lineRule="exact"/>
              <w:ind w:left="63"/>
            </w:pPr>
            <w:r w:rsidRPr="008F7896">
              <w:rPr>
                <w:color w:val="000104"/>
              </w:rPr>
              <w:t>,054</w:t>
            </w:r>
          </w:p>
        </w:tc>
        <w:tc>
          <w:tcPr>
            <w:tcW w:w="1277" w:type="dxa"/>
          </w:tcPr>
          <w:p w14:paraId="1A6FF30A" w14:textId="77777777" w:rsidR="00691859" w:rsidRPr="008F7896" w:rsidRDefault="00691859" w:rsidP="007763C1">
            <w:pPr>
              <w:pStyle w:val="TableParagraph"/>
              <w:spacing w:before="84" w:line="215" w:lineRule="exact"/>
              <w:ind w:left="66"/>
            </w:pPr>
            <w:r w:rsidRPr="008F7896">
              <w:rPr>
                <w:color w:val="000104"/>
              </w:rPr>
              <w:t>,248</w:t>
            </w:r>
          </w:p>
        </w:tc>
        <w:tc>
          <w:tcPr>
            <w:tcW w:w="852" w:type="dxa"/>
          </w:tcPr>
          <w:p w14:paraId="53CB989A" w14:textId="77777777" w:rsidR="00691859" w:rsidRPr="008F7896" w:rsidRDefault="00691859" w:rsidP="007763C1">
            <w:pPr>
              <w:pStyle w:val="TableParagraph"/>
              <w:spacing w:before="84" w:line="215" w:lineRule="exact"/>
            </w:pPr>
            <w:r w:rsidRPr="008F7896">
              <w:rPr>
                <w:color w:val="000104"/>
              </w:rPr>
              <w:t>5,368</w:t>
            </w:r>
          </w:p>
        </w:tc>
        <w:tc>
          <w:tcPr>
            <w:tcW w:w="708" w:type="dxa"/>
          </w:tcPr>
          <w:p w14:paraId="44AA4135" w14:textId="77777777" w:rsidR="00691859" w:rsidRPr="008F7896" w:rsidRDefault="00691859" w:rsidP="007763C1">
            <w:pPr>
              <w:pStyle w:val="TableParagraph"/>
              <w:spacing w:before="84" w:line="215" w:lineRule="exact"/>
            </w:pPr>
            <w:r w:rsidRPr="008F7896">
              <w:rPr>
                <w:color w:val="000104"/>
              </w:rPr>
              <w:t>,000</w:t>
            </w:r>
          </w:p>
        </w:tc>
        <w:tc>
          <w:tcPr>
            <w:tcW w:w="992" w:type="dxa"/>
          </w:tcPr>
          <w:p w14:paraId="5294725B" w14:textId="77777777" w:rsidR="00691859" w:rsidRPr="008F7896" w:rsidRDefault="00691859" w:rsidP="007763C1">
            <w:pPr>
              <w:pStyle w:val="TableParagraph"/>
              <w:spacing w:before="84" w:line="215" w:lineRule="exact"/>
            </w:pPr>
            <w:r w:rsidRPr="008F7896">
              <w:rPr>
                <w:color w:val="000104"/>
              </w:rPr>
              <w:t>,426</w:t>
            </w:r>
          </w:p>
        </w:tc>
        <w:tc>
          <w:tcPr>
            <w:tcW w:w="708" w:type="dxa"/>
          </w:tcPr>
          <w:p w14:paraId="23F400AD" w14:textId="77777777" w:rsidR="00691859" w:rsidRPr="008F7896" w:rsidRDefault="00691859" w:rsidP="007763C1">
            <w:pPr>
              <w:pStyle w:val="TableParagraph"/>
              <w:spacing w:before="84" w:line="215" w:lineRule="exact"/>
              <w:ind w:left="63"/>
            </w:pPr>
            <w:r w:rsidRPr="008F7896">
              <w:rPr>
                <w:color w:val="000104"/>
              </w:rPr>
              <w:t>2,347</w:t>
            </w:r>
          </w:p>
        </w:tc>
      </w:tr>
      <w:tr w:rsidR="00691859" w:rsidRPr="008F7896" w14:paraId="071729BD" w14:textId="77777777" w:rsidTr="007763C1">
        <w:trPr>
          <w:trHeight w:val="321"/>
        </w:trPr>
        <w:tc>
          <w:tcPr>
            <w:tcW w:w="413" w:type="dxa"/>
            <w:vMerge/>
            <w:tcBorders>
              <w:top w:val="nil"/>
            </w:tcBorders>
            <w:shd w:val="clear" w:color="auto" w:fill="DFDFDF"/>
          </w:tcPr>
          <w:p w14:paraId="1404EFDA" w14:textId="77777777" w:rsidR="00691859" w:rsidRPr="008F7896" w:rsidRDefault="00691859" w:rsidP="007763C1">
            <w:pPr>
              <w:rPr>
                <w:rFonts w:ascii="Times New Roman" w:hAnsi="Times New Roman" w:cs="Times New Roman"/>
              </w:rPr>
            </w:pPr>
          </w:p>
        </w:tc>
        <w:tc>
          <w:tcPr>
            <w:tcW w:w="1006" w:type="dxa"/>
            <w:shd w:val="clear" w:color="auto" w:fill="DFDFDF"/>
          </w:tcPr>
          <w:p w14:paraId="1C7233D9" w14:textId="77777777" w:rsidR="00691859" w:rsidRPr="008F7896" w:rsidRDefault="00691859" w:rsidP="007763C1">
            <w:pPr>
              <w:pStyle w:val="TableParagraph"/>
              <w:spacing w:before="84" w:line="217" w:lineRule="exact"/>
            </w:pPr>
            <w:r w:rsidRPr="008F7896">
              <w:rPr>
                <w:color w:val="25495F"/>
              </w:rPr>
              <w:t>CAR</w:t>
            </w:r>
          </w:p>
        </w:tc>
        <w:tc>
          <w:tcPr>
            <w:tcW w:w="992" w:type="dxa"/>
          </w:tcPr>
          <w:p w14:paraId="643BC167" w14:textId="77777777" w:rsidR="00691859" w:rsidRPr="008F7896" w:rsidRDefault="00691859" w:rsidP="007763C1">
            <w:pPr>
              <w:pStyle w:val="TableParagraph"/>
              <w:spacing w:before="84" w:line="217" w:lineRule="exact"/>
            </w:pPr>
            <w:r w:rsidRPr="008F7896">
              <w:rPr>
                <w:color w:val="000104"/>
              </w:rPr>
              <w:t>,011</w:t>
            </w:r>
          </w:p>
        </w:tc>
        <w:tc>
          <w:tcPr>
            <w:tcW w:w="991" w:type="dxa"/>
          </w:tcPr>
          <w:p w14:paraId="637787C0" w14:textId="77777777" w:rsidR="00691859" w:rsidRPr="008F7896" w:rsidRDefault="00691859" w:rsidP="007763C1">
            <w:pPr>
              <w:pStyle w:val="TableParagraph"/>
              <w:spacing w:before="84" w:line="217" w:lineRule="exact"/>
              <w:ind w:left="63"/>
            </w:pPr>
            <w:r w:rsidRPr="008F7896">
              <w:rPr>
                <w:color w:val="000104"/>
              </w:rPr>
              <w:t>,004</w:t>
            </w:r>
          </w:p>
        </w:tc>
        <w:tc>
          <w:tcPr>
            <w:tcW w:w="1277" w:type="dxa"/>
          </w:tcPr>
          <w:p w14:paraId="7B9FA9D6" w14:textId="77777777" w:rsidR="00691859" w:rsidRPr="008F7896" w:rsidRDefault="00691859" w:rsidP="007763C1">
            <w:pPr>
              <w:pStyle w:val="TableParagraph"/>
              <w:spacing w:before="84" w:line="217" w:lineRule="exact"/>
              <w:ind w:left="66"/>
            </w:pPr>
            <w:r w:rsidRPr="008F7896">
              <w:rPr>
                <w:color w:val="000104"/>
              </w:rPr>
              <w:t>,108</w:t>
            </w:r>
          </w:p>
        </w:tc>
        <w:tc>
          <w:tcPr>
            <w:tcW w:w="852" w:type="dxa"/>
          </w:tcPr>
          <w:p w14:paraId="374375D2" w14:textId="77777777" w:rsidR="00691859" w:rsidRPr="008F7896" w:rsidRDefault="00691859" w:rsidP="007763C1">
            <w:pPr>
              <w:pStyle w:val="TableParagraph"/>
              <w:spacing w:before="84" w:line="217" w:lineRule="exact"/>
            </w:pPr>
            <w:r w:rsidRPr="008F7896">
              <w:rPr>
                <w:color w:val="000104"/>
              </w:rPr>
              <w:t>2,575</w:t>
            </w:r>
          </w:p>
        </w:tc>
        <w:tc>
          <w:tcPr>
            <w:tcW w:w="708" w:type="dxa"/>
          </w:tcPr>
          <w:p w14:paraId="320BD587" w14:textId="77777777" w:rsidR="00691859" w:rsidRPr="008F7896" w:rsidRDefault="00691859" w:rsidP="007763C1">
            <w:pPr>
              <w:pStyle w:val="TableParagraph"/>
              <w:spacing w:before="84" w:line="217" w:lineRule="exact"/>
            </w:pPr>
            <w:r w:rsidRPr="008F7896">
              <w:rPr>
                <w:color w:val="000104"/>
              </w:rPr>
              <w:t>,012</w:t>
            </w:r>
          </w:p>
        </w:tc>
        <w:tc>
          <w:tcPr>
            <w:tcW w:w="992" w:type="dxa"/>
          </w:tcPr>
          <w:p w14:paraId="0B0B6686" w14:textId="77777777" w:rsidR="00691859" w:rsidRPr="008F7896" w:rsidRDefault="00691859" w:rsidP="007763C1">
            <w:pPr>
              <w:pStyle w:val="TableParagraph"/>
              <w:spacing w:before="84" w:line="217" w:lineRule="exact"/>
            </w:pPr>
            <w:r w:rsidRPr="008F7896">
              <w:rPr>
                <w:color w:val="000104"/>
              </w:rPr>
              <w:t>,514</w:t>
            </w:r>
          </w:p>
        </w:tc>
        <w:tc>
          <w:tcPr>
            <w:tcW w:w="708" w:type="dxa"/>
          </w:tcPr>
          <w:p w14:paraId="4F68EB49" w14:textId="77777777" w:rsidR="00691859" w:rsidRPr="008F7896" w:rsidRDefault="00691859" w:rsidP="007763C1">
            <w:pPr>
              <w:pStyle w:val="TableParagraph"/>
              <w:spacing w:before="84" w:line="217" w:lineRule="exact"/>
              <w:ind w:left="63"/>
            </w:pPr>
            <w:r w:rsidRPr="008F7896">
              <w:rPr>
                <w:color w:val="000104"/>
              </w:rPr>
              <w:t>1,947</w:t>
            </w:r>
          </w:p>
        </w:tc>
      </w:tr>
      <w:tr w:rsidR="00691859" w:rsidRPr="008F7896" w14:paraId="580652AD" w14:textId="77777777" w:rsidTr="007763C1">
        <w:trPr>
          <w:trHeight w:val="318"/>
        </w:trPr>
        <w:tc>
          <w:tcPr>
            <w:tcW w:w="413" w:type="dxa"/>
            <w:vMerge/>
            <w:tcBorders>
              <w:top w:val="nil"/>
            </w:tcBorders>
            <w:shd w:val="clear" w:color="auto" w:fill="DFDFDF"/>
          </w:tcPr>
          <w:p w14:paraId="1EA8DF73" w14:textId="77777777" w:rsidR="00691859" w:rsidRPr="008F7896" w:rsidRDefault="00691859" w:rsidP="007763C1">
            <w:pPr>
              <w:rPr>
                <w:rFonts w:ascii="Times New Roman" w:hAnsi="Times New Roman" w:cs="Times New Roman"/>
              </w:rPr>
            </w:pPr>
          </w:p>
        </w:tc>
        <w:tc>
          <w:tcPr>
            <w:tcW w:w="1006" w:type="dxa"/>
            <w:shd w:val="clear" w:color="auto" w:fill="DFDFDF"/>
          </w:tcPr>
          <w:p w14:paraId="4F910390" w14:textId="77777777" w:rsidR="00691859" w:rsidRPr="008F7896" w:rsidRDefault="00691859" w:rsidP="007763C1">
            <w:pPr>
              <w:pStyle w:val="TableParagraph"/>
              <w:spacing w:before="84" w:line="215" w:lineRule="exact"/>
            </w:pPr>
            <w:r w:rsidRPr="008F7896">
              <w:rPr>
                <w:color w:val="25495F"/>
              </w:rPr>
              <w:t>FDR</w:t>
            </w:r>
          </w:p>
        </w:tc>
        <w:tc>
          <w:tcPr>
            <w:tcW w:w="992" w:type="dxa"/>
          </w:tcPr>
          <w:p w14:paraId="09427B6A" w14:textId="77777777" w:rsidR="00691859" w:rsidRPr="008F7896" w:rsidRDefault="00691859" w:rsidP="007763C1">
            <w:pPr>
              <w:pStyle w:val="TableParagraph"/>
              <w:spacing w:before="84" w:line="215" w:lineRule="exact"/>
            </w:pPr>
            <w:r w:rsidRPr="008F7896">
              <w:rPr>
                <w:color w:val="000104"/>
              </w:rPr>
              <w:t>-,077</w:t>
            </w:r>
          </w:p>
        </w:tc>
        <w:tc>
          <w:tcPr>
            <w:tcW w:w="991" w:type="dxa"/>
          </w:tcPr>
          <w:p w14:paraId="56854BA7" w14:textId="77777777" w:rsidR="00691859" w:rsidRPr="008F7896" w:rsidRDefault="00691859" w:rsidP="007763C1">
            <w:pPr>
              <w:pStyle w:val="TableParagraph"/>
              <w:spacing w:before="84" w:line="215" w:lineRule="exact"/>
              <w:ind w:left="63"/>
            </w:pPr>
            <w:r w:rsidRPr="008F7896">
              <w:rPr>
                <w:color w:val="000104"/>
              </w:rPr>
              <w:t>,006</w:t>
            </w:r>
          </w:p>
        </w:tc>
        <w:tc>
          <w:tcPr>
            <w:tcW w:w="1277" w:type="dxa"/>
          </w:tcPr>
          <w:p w14:paraId="52B41DB5" w14:textId="77777777" w:rsidR="00691859" w:rsidRPr="008F7896" w:rsidRDefault="00691859" w:rsidP="007763C1">
            <w:pPr>
              <w:pStyle w:val="TableParagraph"/>
              <w:spacing w:before="84" w:line="215" w:lineRule="exact"/>
              <w:ind w:left="66"/>
            </w:pPr>
            <w:r w:rsidRPr="008F7896">
              <w:rPr>
                <w:color w:val="000104"/>
              </w:rPr>
              <w:t>-,691</w:t>
            </w:r>
          </w:p>
        </w:tc>
        <w:tc>
          <w:tcPr>
            <w:tcW w:w="852" w:type="dxa"/>
          </w:tcPr>
          <w:p w14:paraId="62E49300" w14:textId="77777777" w:rsidR="00691859" w:rsidRPr="008F7896" w:rsidRDefault="00691859" w:rsidP="007763C1">
            <w:pPr>
              <w:pStyle w:val="TableParagraph"/>
              <w:spacing w:before="84" w:line="215" w:lineRule="exact"/>
            </w:pPr>
            <w:r w:rsidRPr="008F7896">
              <w:rPr>
                <w:color w:val="000104"/>
              </w:rPr>
              <w:t>-13,023</w:t>
            </w:r>
          </w:p>
        </w:tc>
        <w:tc>
          <w:tcPr>
            <w:tcW w:w="708" w:type="dxa"/>
          </w:tcPr>
          <w:p w14:paraId="75E85691" w14:textId="77777777" w:rsidR="00691859" w:rsidRPr="008F7896" w:rsidRDefault="00691859" w:rsidP="007763C1">
            <w:pPr>
              <w:pStyle w:val="TableParagraph"/>
              <w:spacing w:before="84" w:line="215" w:lineRule="exact"/>
            </w:pPr>
            <w:r w:rsidRPr="008F7896">
              <w:rPr>
                <w:color w:val="000104"/>
              </w:rPr>
              <w:t>,000</w:t>
            </w:r>
          </w:p>
        </w:tc>
        <w:tc>
          <w:tcPr>
            <w:tcW w:w="992" w:type="dxa"/>
          </w:tcPr>
          <w:p w14:paraId="6D4DE445" w14:textId="77777777" w:rsidR="00691859" w:rsidRPr="008F7896" w:rsidRDefault="00691859" w:rsidP="007763C1">
            <w:pPr>
              <w:pStyle w:val="TableParagraph"/>
              <w:spacing w:before="84" w:line="215" w:lineRule="exact"/>
            </w:pPr>
            <w:r w:rsidRPr="008F7896">
              <w:rPr>
                <w:color w:val="000104"/>
              </w:rPr>
              <w:t>,322</w:t>
            </w:r>
          </w:p>
        </w:tc>
        <w:tc>
          <w:tcPr>
            <w:tcW w:w="708" w:type="dxa"/>
          </w:tcPr>
          <w:p w14:paraId="603B24F9" w14:textId="77777777" w:rsidR="00691859" w:rsidRPr="008F7896" w:rsidRDefault="00691859" w:rsidP="007763C1">
            <w:pPr>
              <w:pStyle w:val="TableParagraph"/>
              <w:spacing w:before="84" w:line="215" w:lineRule="exact"/>
              <w:ind w:left="63"/>
            </w:pPr>
            <w:r w:rsidRPr="008F7896">
              <w:rPr>
                <w:color w:val="000104"/>
              </w:rPr>
              <w:t>3,102</w:t>
            </w:r>
          </w:p>
        </w:tc>
      </w:tr>
      <w:tr w:rsidR="00691859" w:rsidRPr="008F7896" w14:paraId="303E14CF" w14:textId="77777777" w:rsidTr="007763C1">
        <w:trPr>
          <w:trHeight w:val="321"/>
        </w:trPr>
        <w:tc>
          <w:tcPr>
            <w:tcW w:w="7939" w:type="dxa"/>
            <w:gridSpan w:val="9"/>
          </w:tcPr>
          <w:p w14:paraId="059E981C" w14:textId="77777777" w:rsidR="00691859" w:rsidRPr="008F7896" w:rsidRDefault="00691859" w:rsidP="007763C1">
            <w:pPr>
              <w:pStyle w:val="TableParagraph"/>
              <w:spacing w:before="84" w:line="217" w:lineRule="exact"/>
            </w:pPr>
            <w:r w:rsidRPr="008F7896">
              <w:rPr>
                <w:color w:val="000104"/>
              </w:rPr>
              <w:t xml:space="preserve">a. Dependent Variable: </w:t>
            </w:r>
            <w:r w:rsidR="00E1322F" w:rsidRPr="008F7896">
              <w:rPr>
                <w:i/>
                <w:color w:val="000104"/>
              </w:rPr>
              <w:t>Market share</w:t>
            </w:r>
          </w:p>
        </w:tc>
      </w:tr>
    </w:tbl>
    <w:p w14:paraId="58B10A3C" w14:textId="77777777" w:rsidR="0029742C" w:rsidRPr="008F7896" w:rsidRDefault="00691859" w:rsidP="008E1851">
      <w:pPr>
        <w:pStyle w:val="BodyText"/>
        <w:spacing w:before="98" w:after="240"/>
        <w:ind w:right="-2"/>
        <w:jc w:val="both"/>
        <w:rPr>
          <w:sz w:val="22"/>
          <w:szCs w:val="22"/>
        </w:rPr>
      </w:pPr>
      <w:r w:rsidRPr="008F7896">
        <w:rPr>
          <w:sz w:val="22"/>
          <w:szCs w:val="22"/>
        </w:rPr>
        <w:lastRenderedPageBreak/>
        <w:t xml:space="preserve">Berdasarkan tabel4.8. Koefisien, kolom unstandardize coefficients dengan subkolom B merupakan koefisien yang menunjukkan nilai konstanta sebesar 11,371, maka perhitungan matematisnya yaitu: </w:t>
      </w:r>
      <w:r w:rsidR="00E1322F" w:rsidRPr="008F7896">
        <w:rPr>
          <w:i/>
          <w:sz w:val="22"/>
          <w:szCs w:val="22"/>
        </w:rPr>
        <w:t>Market share</w:t>
      </w:r>
      <w:r w:rsidRPr="008F7896">
        <w:rPr>
          <w:sz w:val="22"/>
          <w:szCs w:val="22"/>
        </w:rPr>
        <w:t xml:space="preserve">= 11,371- 0,077  FDR + 0,290 ROA + 0,011CAR. Data tersebut menunjukkan bahwa nilai signifikan untuk ROA dan FDR adalah sebesar 0,000 (p&lt;0,05) maka dapat disimpulkan bahwa variabel ROA dan FDR berpengaruh signifikan terhadap </w:t>
      </w:r>
      <w:r w:rsidR="00E1322F" w:rsidRPr="008F7896">
        <w:rPr>
          <w:i/>
          <w:sz w:val="22"/>
          <w:szCs w:val="22"/>
        </w:rPr>
        <w:t>market share</w:t>
      </w:r>
      <w:r w:rsidRPr="008F7896">
        <w:rPr>
          <w:sz w:val="22"/>
          <w:szCs w:val="22"/>
        </w:rPr>
        <w:t>. Sedangkan nilai signifikan untuk CAR sebesar 0,12 (p&gt;0,05) yang artinya variabel CAR tidak berpengaruh signifikan terhadap marketshare.</w:t>
      </w:r>
    </w:p>
    <w:p w14:paraId="1AE2931D" w14:textId="77777777" w:rsidR="008E1851" w:rsidRPr="008F7896" w:rsidRDefault="008E1851" w:rsidP="008F7896">
      <w:pPr>
        <w:pStyle w:val="BodyText"/>
        <w:ind w:right="-2"/>
        <w:jc w:val="center"/>
        <w:rPr>
          <w:b/>
          <w:sz w:val="22"/>
          <w:szCs w:val="22"/>
        </w:rPr>
      </w:pPr>
      <w:r w:rsidRPr="008F7896">
        <w:rPr>
          <w:b/>
          <w:sz w:val="22"/>
          <w:szCs w:val="22"/>
        </w:rPr>
        <w:t>Uji</w:t>
      </w:r>
      <w:r w:rsidR="0029742C" w:rsidRPr="008F7896">
        <w:rPr>
          <w:b/>
          <w:sz w:val="22"/>
          <w:szCs w:val="22"/>
        </w:rPr>
        <w:t xml:space="preserve"> </w:t>
      </w:r>
      <w:r w:rsidRPr="008F7896">
        <w:rPr>
          <w:b/>
          <w:sz w:val="22"/>
          <w:szCs w:val="22"/>
        </w:rPr>
        <w:t>Hipotesis</w:t>
      </w:r>
    </w:p>
    <w:p w14:paraId="013287EC" w14:textId="77777777" w:rsidR="00691859" w:rsidRPr="008F7896" w:rsidRDefault="008E1851" w:rsidP="008F7896">
      <w:pPr>
        <w:pStyle w:val="BodyText"/>
        <w:ind w:right="-2"/>
        <w:jc w:val="center"/>
        <w:rPr>
          <w:b/>
          <w:sz w:val="22"/>
          <w:szCs w:val="22"/>
        </w:rPr>
      </w:pPr>
      <w:r w:rsidRPr="008F7896">
        <w:rPr>
          <w:b/>
          <w:sz w:val="22"/>
          <w:szCs w:val="22"/>
        </w:rPr>
        <w:t>Uji t (Parsial)</w:t>
      </w:r>
    </w:p>
    <w:p w14:paraId="0A9507AF" w14:textId="77777777" w:rsidR="00691859" w:rsidRPr="008F7896" w:rsidRDefault="00691859" w:rsidP="008F7896">
      <w:pPr>
        <w:pStyle w:val="BodyText"/>
        <w:jc w:val="center"/>
        <w:rPr>
          <w:sz w:val="22"/>
          <w:szCs w:val="22"/>
        </w:rPr>
      </w:pPr>
      <w:r w:rsidRPr="008F7896">
        <w:rPr>
          <w:sz w:val="22"/>
          <w:szCs w:val="22"/>
        </w:rPr>
        <w:t>Tabel 4.9</w:t>
      </w:r>
    </w:p>
    <w:p w14:paraId="125478BB" w14:textId="77777777" w:rsidR="00691859" w:rsidRPr="008F7896" w:rsidRDefault="00691859" w:rsidP="008F7896">
      <w:pPr>
        <w:pStyle w:val="BodyText"/>
        <w:spacing w:before="8"/>
        <w:jc w:val="center"/>
        <w:rPr>
          <w:sz w:val="22"/>
          <w:szCs w:val="22"/>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7"/>
        <w:gridCol w:w="1418"/>
        <w:gridCol w:w="1558"/>
        <w:gridCol w:w="1560"/>
        <w:gridCol w:w="992"/>
        <w:gridCol w:w="567"/>
      </w:tblGrid>
      <w:tr w:rsidR="00691859" w:rsidRPr="008F7896" w14:paraId="4BAE5D3F" w14:textId="77777777" w:rsidTr="0029742C">
        <w:trPr>
          <w:trHeight w:val="279"/>
        </w:trPr>
        <w:tc>
          <w:tcPr>
            <w:tcW w:w="7938" w:type="dxa"/>
            <w:gridSpan w:val="7"/>
          </w:tcPr>
          <w:p w14:paraId="4DA846BB" w14:textId="77777777" w:rsidR="00691859" w:rsidRPr="008F7896" w:rsidRDefault="00691859" w:rsidP="007763C1">
            <w:pPr>
              <w:pStyle w:val="TableParagraph"/>
              <w:spacing w:before="42" w:line="257" w:lineRule="exact"/>
              <w:rPr>
                <w:b/>
              </w:rPr>
            </w:pPr>
            <w:r w:rsidRPr="008F7896">
              <w:rPr>
                <w:b/>
                <w:color w:val="000104"/>
              </w:rPr>
              <w:t>Coefficients</w:t>
            </w:r>
            <w:r w:rsidRPr="008F7896">
              <w:rPr>
                <w:b/>
                <w:color w:val="000104"/>
                <w:vertAlign w:val="superscript"/>
              </w:rPr>
              <w:t>a</w:t>
            </w:r>
          </w:p>
        </w:tc>
      </w:tr>
      <w:tr w:rsidR="00691859" w:rsidRPr="008F7896" w14:paraId="69FF9500" w14:textId="77777777" w:rsidTr="0029742C">
        <w:trPr>
          <w:trHeight w:val="561"/>
        </w:trPr>
        <w:tc>
          <w:tcPr>
            <w:tcW w:w="1843" w:type="dxa"/>
            <w:gridSpan w:val="2"/>
            <w:vMerge w:val="restart"/>
          </w:tcPr>
          <w:p w14:paraId="7B3C0BDB" w14:textId="77777777" w:rsidR="00691859" w:rsidRPr="008F7896" w:rsidRDefault="00691859" w:rsidP="007763C1">
            <w:pPr>
              <w:pStyle w:val="TableParagraph"/>
              <w:ind w:left="0"/>
            </w:pPr>
          </w:p>
          <w:p w14:paraId="499FC5D2" w14:textId="77777777" w:rsidR="00691859" w:rsidRPr="008F7896" w:rsidRDefault="00691859" w:rsidP="007763C1">
            <w:pPr>
              <w:pStyle w:val="TableParagraph"/>
              <w:spacing w:before="9"/>
              <w:ind w:left="0"/>
            </w:pPr>
          </w:p>
          <w:p w14:paraId="1174ED79" w14:textId="77777777" w:rsidR="00691859" w:rsidRPr="008F7896" w:rsidRDefault="00691859" w:rsidP="007763C1">
            <w:pPr>
              <w:pStyle w:val="TableParagraph"/>
              <w:spacing w:line="264" w:lineRule="exact"/>
            </w:pPr>
            <w:r w:rsidRPr="008F7896">
              <w:rPr>
                <w:color w:val="25495F"/>
              </w:rPr>
              <w:t>Model</w:t>
            </w:r>
          </w:p>
        </w:tc>
        <w:tc>
          <w:tcPr>
            <w:tcW w:w="2976" w:type="dxa"/>
            <w:gridSpan w:val="2"/>
          </w:tcPr>
          <w:p w14:paraId="4DC6E8D0" w14:textId="77777777" w:rsidR="00691859" w:rsidRPr="008F7896" w:rsidRDefault="00691859" w:rsidP="007763C1">
            <w:pPr>
              <w:pStyle w:val="TableParagraph"/>
              <w:spacing w:before="2"/>
              <w:ind w:left="0"/>
            </w:pPr>
          </w:p>
          <w:p w14:paraId="62DE53B2" w14:textId="77777777" w:rsidR="00691859" w:rsidRPr="008F7896" w:rsidRDefault="00691859" w:rsidP="007763C1">
            <w:pPr>
              <w:pStyle w:val="TableParagraph"/>
              <w:spacing w:line="261" w:lineRule="exact"/>
              <w:ind w:left="65"/>
            </w:pPr>
            <w:r w:rsidRPr="008F7896">
              <w:rPr>
                <w:color w:val="25495F"/>
              </w:rPr>
              <w:t>Unstandardized Coefficients</w:t>
            </w:r>
          </w:p>
        </w:tc>
        <w:tc>
          <w:tcPr>
            <w:tcW w:w="1560" w:type="dxa"/>
          </w:tcPr>
          <w:p w14:paraId="063DAF3B" w14:textId="77777777" w:rsidR="00691859" w:rsidRPr="008F7896" w:rsidRDefault="00691859" w:rsidP="007763C1">
            <w:pPr>
              <w:pStyle w:val="TableParagraph"/>
              <w:spacing w:before="3" w:line="322" w:lineRule="exact"/>
              <w:ind w:left="65" w:right="212"/>
            </w:pPr>
            <w:r w:rsidRPr="008F7896">
              <w:rPr>
                <w:color w:val="25495F"/>
              </w:rPr>
              <w:t>Standardized Coefficients</w:t>
            </w:r>
          </w:p>
        </w:tc>
        <w:tc>
          <w:tcPr>
            <w:tcW w:w="992" w:type="dxa"/>
            <w:vMerge w:val="restart"/>
          </w:tcPr>
          <w:p w14:paraId="07781C90" w14:textId="77777777" w:rsidR="00691859" w:rsidRPr="008F7896" w:rsidRDefault="00691859" w:rsidP="007763C1">
            <w:pPr>
              <w:pStyle w:val="TableParagraph"/>
              <w:ind w:left="0"/>
            </w:pPr>
          </w:p>
          <w:p w14:paraId="25EC87A5" w14:textId="77777777" w:rsidR="00691859" w:rsidRPr="008F7896" w:rsidRDefault="00691859" w:rsidP="007763C1">
            <w:pPr>
              <w:pStyle w:val="TableParagraph"/>
              <w:spacing w:before="9"/>
              <w:ind w:left="0"/>
            </w:pPr>
          </w:p>
          <w:p w14:paraId="7E1C9BC8" w14:textId="77777777" w:rsidR="00691859" w:rsidRPr="008F7896" w:rsidRDefault="00691859" w:rsidP="007763C1">
            <w:pPr>
              <w:pStyle w:val="TableParagraph"/>
              <w:spacing w:line="264" w:lineRule="exact"/>
              <w:ind w:left="65"/>
            </w:pPr>
            <w:r w:rsidRPr="008F7896">
              <w:rPr>
                <w:color w:val="25495F"/>
              </w:rPr>
              <w:t>T</w:t>
            </w:r>
          </w:p>
        </w:tc>
        <w:tc>
          <w:tcPr>
            <w:tcW w:w="567" w:type="dxa"/>
            <w:vMerge w:val="restart"/>
          </w:tcPr>
          <w:p w14:paraId="2A913581" w14:textId="77777777" w:rsidR="00691859" w:rsidRPr="008F7896" w:rsidRDefault="00691859" w:rsidP="007763C1">
            <w:pPr>
              <w:pStyle w:val="TableParagraph"/>
              <w:ind w:left="0"/>
            </w:pPr>
          </w:p>
          <w:p w14:paraId="1FBE546E" w14:textId="77777777" w:rsidR="00691859" w:rsidRPr="008F7896" w:rsidRDefault="00691859" w:rsidP="007763C1">
            <w:pPr>
              <w:pStyle w:val="TableParagraph"/>
              <w:spacing w:before="9"/>
              <w:ind w:left="0"/>
            </w:pPr>
          </w:p>
          <w:p w14:paraId="63B9CD23" w14:textId="77777777" w:rsidR="00691859" w:rsidRPr="008F7896" w:rsidRDefault="00691859" w:rsidP="007763C1">
            <w:pPr>
              <w:pStyle w:val="TableParagraph"/>
              <w:spacing w:line="264" w:lineRule="exact"/>
              <w:ind w:left="65"/>
            </w:pPr>
            <w:r w:rsidRPr="008F7896">
              <w:rPr>
                <w:color w:val="25495F"/>
              </w:rPr>
              <w:t>Sig.</w:t>
            </w:r>
          </w:p>
        </w:tc>
      </w:tr>
      <w:tr w:rsidR="00691859" w:rsidRPr="008F7896" w14:paraId="724162A9" w14:textId="77777777" w:rsidTr="0029742C">
        <w:trPr>
          <w:trHeight w:val="275"/>
        </w:trPr>
        <w:tc>
          <w:tcPr>
            <w:tcW w:w="1843" w:type="dxa"/>
            <w:gridSpan w:val="2"/>
            <w:vMerge/>
            <w:tcBorders>
              <w:top w:val="nil"/>
            </w:tcBorders>
          </w:tcPr>
          <w:p w14:paraId="0D040050" w14:textId="77777777" w:rsidR="00691859" w:rsidRPr="008F7896" w:rsidRDefault="00691859" w:rsidP="007763C1">
            <w:pPr>
              <w:rPr>
                <w:rFonts w:ascii="Times New Roman" w:hAnsi="Times New Roman" w:cs="Times New Roman"/>
              </w:rPr>
            </w:pPr>
          </w:p>
        </w:tc>
        <w:tc>
          <w:tcPr>
            <w:tcW w:w="1418" w:type="dxa"/>
          </w:tcPr>
          <w:p w14:paraId="6D8CB256" w14:textId="77777777" w:rsidR="00691859" w:rsidRPr="008F7896" w:rsidRDefault="00691859" w:rsidP="007763C1">
            <w:pPr>
              <w:pStyle w:val="TableParagraph"/>
              <w:spacing w:before="30" w:line="264" w:lineRule="exact"/>
              <w:ind w:left="65"/>
            </w:pPr>
            <w:r w:rsidRPr="008F7896">
              <w:rPr>
                <w:color w:val="25495F"/>
              </w:rPr>
              <w:t>B</w:t>
            </w:r>
          </w:p>
        </w:tc>
        <w:tc>
          <w:tcPr>
            <w:tcW w:w="1558" w:type="dxa"/>
          </w:tcPr>
          <w:p w14:paraId="49A26CB3" w14:textId="77777777" w:rsidR="00691859" w:rsidRPr="008F7896" w:rsidRDefault="00691859" w:rsidP="007763C1">
            <w:pPr>
              <w:pStyle w:val="TableParagraph"/>
              <w:spacing w:before="30" w:line="264" w:lineRule="exact"/>
              <w:ind w:left="65"/>
            </w:pPr>
            <w:r w:rsidRPr="008F7896">
              <w:rPr>
                <w:color w:val="25495F"/>
              </w:rPr>
              <w:t>Std. Error</w:t>
            </w:r>
          </w:p>
        </w:tc>
        <w:tc>
          <w:tcPr>
            <w:tcW w:w="1560" w:type="dxa"/>
          </w:tcPr>
          <w:p w14:paraId="7730F8C0" w14:textId="77777777" w:rsidR="00691859" w:rsidRPr="008F7896" w:rsidRDefault="00691859" w:rsidP="007763C1">
            <w:pPr>
              <w:pStyle w:val="TableParagraph"/>
              <w:spacing w:before="30" w:line="264" w:lineRule="exact"/>
              <w:ind w:left="65"/>
            </w:pPr>
            <w:r w:rsidRPr="008F7896">
              <w:rPr>
                <w:color w:val="25495F"/>
              </w:rPr>
              <w:t>Beta</w:t>
            </w:r>
          </w:p>
        </w:tc>
        <w:tc>
          <w:tcPr>
            <w:tcW w:w="992" w:type="dxa"/>
            <w:vMerge/>
            <w:tcBorders>
              <w:top w:val="nil"/>
            </w:tcBorders>
          </w:tcPr>
          <w:p w14:paraId="2CC3C2E8" w14:textId="77777777" w:rsidR="00691859" w:rsidRPr="008F7896" w:rsidRDefault="00691859" w:rsidP="007763C1">
            <w:pPr>
              <w:rPr>
                <w:rFonts w:ascii="Times New Roman" w:hAnsi="Times New Roman" w:cs="Times New Roman"/>
              </w:rPr>
            </w:pPr>
          </w:p>
        </w:tc>
        <w:tc>
          <w:tcPr>
            <w:tcW w:w="567" w:type="dxa"/>
            <w:vMerge/>
            <w:tcBorders>
              <w:top w:val="nil"/>
            </w:tcBorders>
          </w:tcPr>
          <w:p w14:paraId="6D18FA26" w14:textId="77777777" w:rsidR="00691859" w:rsidRPr="008F7896" w:rsidRDefault="00691859" w:rsidP="007763C1">
            <w:pPr>
              <w:rPr>
                <w:rFonts w:ascii="Times New Roman" w:hAnsi="Times New Roman" w:cs="Times New Roman"/>
              </w:rPr>
            </w:pPr>
          </w:p>
        </w:tc>
      </w:tr>
      <w:tr w:rsidR="00691859" w:rsidRPr="008F7896" w14:paraId="6B0B1FA6" w14:textId="77777777" w:rsidTr="0029742C">
        <w:trPr>
          <w:trHeight w:val="279"/>
        </w:trPr>
        <w:tc>
          <w:tcPr>
            <w:tcW w:w="566" w:type="dxa"/>
            <w:vMerge w:val="restart"/>
            <w:shd w:val="clear" w:color="auto" w:fill="DFDFDF"/>
          </w:tcPr>
          <w:p w14:paraId="5172EC19" w14:textId="77777777" w:rsidR="00691859" w:rsidRPr="008F7896" w:rsidRDefault="00691859" w:rsidP="007763C1">
            <w:pPr>
              <w:pStyle w:val="TableParagraph"/>
              <w:spacing w:before="37"/>
            </w:pPr>
            <w:r w:rsidRPr="008F7896">
              <w:rPr>
                <w:color w:val="25495F"/>
              </w:rPr>
              <w:t>1</w:t>
            </w:r>
          </w:p>
        </w:tc>
        <w:tc>
          <w:tcPr>
            <w:tcW w:w="1277" w:type="dxa"/>
            <w:shd w:val="clear" w:color="auto" w:fill="DFDFDF"/>
          </w:tcPr>
          <w:p w14:paraId="40D85AEA" w14:textId="77777777" w:rsidR="00691859" w:rsidRPr="008F7896" w:rsidRDefault="00691859" w:rsidP="007763C1">
            <w:pPr>
              <w:pStyle w:val="TableParagraph"/>
              <w:spacing w:before="37" w:line="261" w:lineRule="exact"/>
              <w:ind w:left="65"/>
            </w:pPr>
            <w:r w:rsidRPr="008F7896">
              <w:rPr>
                <w:color w:val="25495F"/>
              </w:rPr>
              <w:t>(Constant)</w:t>
            </w:r>
          </w:p>
        </w:tc>
        <w:tc>
          <w:tcPr>
            <w:tcW w:w="1418" w:type="dxa"/>
          </w:tcPr>
          <w:p w14:paraId="4724A90F" w14:textId="77777777" w:rsidR="00691859" w:rsidRPr="008F7896" w:rsidRDefault="00691859" w:rsidP="007763C1">
            <w:pPr>
              <w:pStyle w:val="TableParagraph"/>
              <w:spacing w:before="37" w:line="261" w:lineRule="exact"/>
              <w:ind w:left="65"/>
            </w:pPr>
            <w:r w:rsidRPr="008F7896">
              <w:rPr>
                <w:color w:val="000104"/>
              </w:rPr>
              <w:t>11,371</w:t>
            </w:r>
          </w:p>
        </w:tc>
        <w:tc>
          <w:tcPr>
            <w:tcW w:w="1558" w:type="dxa"/>
          </w:tcPr>
          <w:p w14:paraId="64768D6C" w14:textId="77777777" w:rsidR="00691859" w:rsidRPr="008F7896" w:rsidRDefault="00691859" w:rsidP="007763C1">
            <w:pPr>
              <w:pStyle w:val="TableParagraph"/>
              <w:spacing w:before="37" w:line="261" w:lineRule="exact"/>
              <w:ind w:left="65"/>
            </w:pPr>
            <w:r w:rsidRPr="008F7896">
              <w:rPr>
                <w:color w:val="000104"/>
              </w:rPr>
              <w:t>,566</w:t>
            </w:r>
          </w:p>
        </w:tc>
        <w:tc>
          <w:tcPr>
            <w:tcW w:w="1560" w:type="dxa"/>
          </w:tcPr>
          <w:p w14:paraId="331C546F" w14:textId="77777777" w:rsidR="00691859" w:rsidRPr="008F7896" w:rsidRDefault="00691859" w:rsidP="007763C1">
            <w:pPr>
              <w:pStyle w:val="TableParagraph"/>
              <w:ind w:left="0"/>
            </w:pPr>
          </w:p>
        </w:tc>
        <w:tc>
          <w:tcPr>
            <w:tcW w:w="992" w:type="dxa"/>
          </w:tcPr>
          <w:p w14:paraId="60DFE4E3" w14:textId="77777777" w:rsidR="00691859" w:rsidRPr="008F7896" w:rsidRDefault="00691859" w:rsidP="007763C1">
            <w:pPr>
              <w:pStyle w:val="TableParagraph"/>
              <w:spacing w:before="37" w:line="261" w:lineRule="exact"/>
              <w:ind w:left="65"/>
            </w:pPr>
            <w:r w:rsidRPr="008F7896">
              <w:rPr>
                <w:color w:val="000104"/>
              </w:rPr>
              <w:t>20,084</w:t>
            </w:r>
          </w:p>
        </w:tc>
        <w:tc>
          <w:tcPr>
            <w:tcW w:w="567" w:type="dxa"/>
          </w:tcPr>
          <w:p w14:paraId="085CCC02" w14:textId="77777777" w:rsidR="00691859" w:rsidRPr="008F7896" w:rsidRDefault="00691859" w:rsidP="007763C1">
            <w:pPr>
              <w:pStyle w:val="TableParagraph"/>
              <w:spacing w:before="37" w:line="261" w:lineRule="exact"/>
              <w:ind w:left="47" w:right="50"/>
              <w:jc w:val="center"/>
            </w:pPr>
            <w:r w:rsidRPr="008F7896">
              <w:rPr>
                <w:color w:val="000104"/>
              </w:rPr>
              <w:t>,000</w:t>
            </w:r>
          </w:p>
        </w:tc>
      </w:tr>
      <w:tr w:rsidR="00691859" w:rsidRPr="008F7896" w14:paraId="27DA6608" w14:textId="77777777" w:rsidTr="0029742C">
        <w:trPr>
          <w:trHeight w:val="281"/>
        </w:trPr>
        <w:tc>
          <w:tcPr>
            <w:tcW w:w="566" w:type="dxa"/>
            <w:vMerge/>
            <w:tcBorders>
              <w:top w:val="nil"/>
            </w:tcBorders>
            <w:shd w:val="clear" w:color="auto" w:fill="DFDFDF"/>
          </w:tcPr>
          <w:p w14:paraId="24CA029E" w14:textId="77777777" w:rsidR="00691859" w:rsidRPr="008F7896" w:rsidRDefault="00691859" w:rsidP="007763C1">
            <w:pPr>
              <w:rPr>
                <w:rFonts w:ascii="Times New Roman" w:hAnsi="Times New Roman" w:cs="Times New Roman"/>
              </w:rPr>
            </w:pPr>
          </w:p>
        </w:tc>
        <w:tc>
          <w:tcPr>
            <w:tcW w:w="1277" w:type="dxa"/>
            <w:shd w:val="clear" w:color="auto" w:fill="DFDFDF"/>
          </w:tcPr>
          <w:p w14:paraId="74D31CAB" w14:textId="77777777" w:rsidR="00691859" w:rsidRPr="008F7896" w:rsidRDefault="00691859" w:rsidP="007763C1">
            <w:pPr>
              <w:pStyle w:val="TableParagraph"/>
              <w:spacing w:before="38" w:line="264" w:lineRule="exact"/>
              <w:ind w:left="65"/>
            </w:pPr>
            <w:r w:rsidRPr="008F7896">
              <w:rPr>
                <w:color w:val="25495F"/>
              </w:rPr>
              <w:t>ROA</w:t>
            </w:r>
          </w:p>
        </w:tc>
        <w:tc>
          <w:tcPr>
            <w:tcW w:w="1418" w:type="dxa"/>
          </w:tcPr>
          <w:p w14:paraId="61FFD1F1" w14:textId="77777777" w:rsidR="00691859" w:rsidRPr="008F7896" w:rsidRDefault="00691859" w:rsidP="007763C1">
            <w:pPr>
              <w:pStyle w:val="TableParagraph"/>
              <w:spacing w:before="38" w:line="264" w:lineRule="exact"/>
              <w:ind w:left="65"/>
            </w:pPr>
            <w:r w:rsidRPr="008F7896">
              <w:rPr>
                <w:color w:val="000104"/>
              </w:rPr>
              <w:t>,290</w:t>
            </w:r>
          </w:p>
        </w:tc>
        <w:tc>
          <w:tcPr>
            <w:tcW w:w="1558" w:type="dxa"/>
          </w:tcPr>
          <w:p w14:paraId="2E25F447" w14:textId="77777777" w:rsidR="00691859" w:rsidRPr="008F7896" w:rsidRDefault="00691859" w:rsidP="007763C1">
            <w:pPr>
              <w:pStyle w:val="TableParagraph"/>
              <w:spacing w:before="38" w:line="264" w:lineRule="exact"/>
              <w:ind w:left="65"/>
            </w:pPr>
            <w:r w:rsidRPr="008F7896">
              <w:rPr>
                <w:color w:val="000104"/>
              </w:rPr>
              <w:t>,054</w:t>
            </w:r>
          </w:p>
        </w:tc>
        <w:tc>
          <w:tcPr>
            <w:tcW w:w="1560" w:type="dxa"/>
          </w:tcPr>
          <w:p w14:paraId="01190696" w14:textId="77777777" w:rsidR="00691859" w:rsidRPr="008F7896" w:rsidRDefault="00691859" w:rsidP="007763C1">
            <w:pPr>
              <w:pStyle w:val="TableParagraph"/>
              <w:spacing w:before="38" w:line="264" w:lineRule="exact"/>
              <w:ind w:left="65"/>
            </w:pPr>
            <w:r w:rsidRPr="008F7896">
              <w:rPr>
                <w:color w:val="000104"/>
              </w:rPr>
              <w:t>,248</w:t>
            </w:r>
          </w:p>
        </w:tc>
        <w:tc>
          <w:tcPr>
            <w:tcW w:w="992" w:type="dxa"/>
          </w:tcPr>
          <w:p w14:paraId="381E6436" w14:textId="77777777" w:rsidR="00691859" w:rsidRPr="008F7896" w:rsidRDefault="00691859" w:rsidP="007763C1">
            <w:pPr>
              <w:pStyle w:val="TableParagraph"/>
              <w:spacing w:before="38" w:line="264" w:lineRule="exact"/>
              <w:ind w:left="65"/>
            </w:pPr>
            <w:r w:rsidRPr="008F7896">
              <w:rPr>
                <w:color w:val="000104"/>
              </w:rPr>
              <w:t>5,368</w:t>
            </w:r>
          </w:p>
        </w:tc>
        <w:tc>
          <w:tcPr>
            <w:tcW w:w="567" w:type="dxa"/>
          </w:tcPr>
          <w:p w14:paraId="00F73C8C" w14:textId="77777777" w:rsidR="00691859" w:rsidRPr="008F7896" w:rsidRDefault="00691859" w:rsidP="007763C1">
            <w:pPr>
              <w:pStyle w:val="TableParagraph"/>
              <w:spacing w:before="38" w:line="264" w:lineRule="exact"/>
              <w:ind w:left="47" w:right="50"/>
              <w:jc w:val="center"/>
            </w:pPr>
            <w:r w:rsidRPr="008F7896">
              <w:rPr>
                <w:color w:val="000104"/>
              </w:rPr>
              <w:t>,000</w:t>
            </w:r>
          </w:p>
        </w:tc>
      </w:tr>
      <w:tr w:rsidR="00691859" w:rsidRPr="008F7896" w14:paraId="439B5C26" w14:textId="77777777" w:rsidTr="0029742C">
        <w:trPr>
          <w:trHeight w:val="279"/>
        </w:trPr>
        <w:tc>
          <w:tcPr>
            <w:tcW w:w="566" w:type="dxa"/>
            <w:vMerge/>
            <w:tcBorders>
              <w:top w:val="nil"/>
            </w:tcBorders>
            <w:shd w:val="clear" w:color="auto" w:fill="DFDFDF"/>
          </w:tcPr>
          <w:p w14:paraId="008909F7" w14:textId="77777777" w:rsidR="00691859" w:rsidRPr="008F7896" w:rsidRDefault="00691859" w:rsidP="007763C1">
            <w:pPr>
              <w:rPr>
                <w:rFonts w:ascii="Times New Roman" w:hAnsi="Times New Roman" w:cs="Times New Roman"/>
              </w:rPr>
            </w:pPr>
          </w:p>
        </w:tc>
        <w:tc>
          <w:tcPr>
            <w:tcW w:w="1277" w:type="dxa"/>
            <w:shd w:val="clear" w:color="auto" w:fill="DFDFDF"/>
          </w:tcPr>
          <w:p w14:paraId="24500B88" w14:textId="77777777" w:rsidR="00691859" w:rsidRPr="008F7896" w:rsidRDefault="00691859" w:rsidP="007763C1">
            <w:pPr>
              <w:pStyle w:val="TableParagraph"/>
              <w:spacing w:before="37" w:line="261" w:lineRule="exact"/>
              <w:ind w:left="65"/>
            </w:pPr>
            <w:r w:rsidRPr="008F7896">
              <w:rPr>
                <w:color w:val="25495F"/>
              </w:rPr>
              <w:t>CAR</w:t>
            </w:r>
          </w:p>
        </w:tc>
        <w:tc>
          <w:tcPr>
            <w:tcW w:w="1418" w:type="dxa"/>
          </w:tcPr>
          <w:p w14:paraId="2DD7247B" w14:textId="77777777" w:rsidR="00691859" w:rsidRPr="008F7896" w:rsidRDefault="00691859" w:rsidP="007763C1">
            <w:pPr>
              <w:pStyle w:val="TableParagraph"/>
              <w:spacing w:before="37" w:line="261" w:lineRule="exact"/>
              <w:ind w:left="65"/>
            </w:pPr>
            <w:r w:rsidRPr="008F7896">
              <w:rPr>
                <w:color w:val="000104"/>
              </w:rPr>
              <w:t>,011</w:t>
            </w:r>
          </w:p>
        </w:tc>
        <w:tc>
          <w:tcPr>
            <w:tcW w:w="1558" w:type="dxa"/>
          </w:tcPr>
          <w:p w14:paraId="319F55A1" w14:textId="77777777" w:rsidR="00691859" w:rsidRPr="008F7896" w:rsidRDefault="00691859" w:rsidP="007763C1">
            <w:pPr>
              <w:pStyle w:val="TableParagraph"/>
              <w:spacing w:before="37" w:line="261" w:lineRule="exact"/>
              <w:ind w:left="65"/>
            </w:pPr>
            <w:r w:rsidRPr="008F7896">
              <w:rPr>
                <w:color w:val="000104"/>
              </w:rPr>
              <w:t>,004</w:t>
            </w:r>
          </w:p>
        </w:tc>
        <w:tc>
          <w:tcPr>
            <w:tcW w:w="1560" w:type="dxa"/>
          </w:tcPr>
          <w:p w14:paraId="48A4DE40" w14:textId="77777777" w:rsidR="00691859" w:rsidRPr="008F7896" w:rsidRDefault="00691859" w:rsidP="007763C1">
            <w:pPr>
              <w:pStyle w:val="TableParagraph"/>
              <w:spacing w:before="37" w:line="261" w:lineRule="exact"/>
              <w:ind w:left="65"/>
            </w:pPr>
            <w:r w:rsidRPr="008F7896">
              <w:rPr>
                <w:color w:val="000104"/>
              </w:rPr>
              <w:t>,108</w:t>
            </w:r>
          </w:p>
        </w:tc>
        <w:tc>
          <w:tcPr>
            <w:tcW w:w="992" w:type="dxa"/>
          </w:tcPr>
          <w:p w14:paraId="77EF1224" w14:textId="77777777" w:rsidR="00691859" w:rsidRPr="008F7896" w:rsidRDefault="00691859" w:rsidP="007763C1">
            <w:pPr>
              <w:pStyle w:val="TableParagraph"/>
              <w:spacing w:before="37" w:line="261" w:lineRule="exact"/>
              <w:ind w:left="65"/>
            </w:pPr>
            <w:r w:rsidRPr="008F7896">
              <w:rPr>
                <w:color w:val="000104"/>
              </w:rPr>
              <w:t>2,575</w:t>
            </w:r>
          </w:p>
        </w:tc>
        <w:tc>
          <w:tcPr>
            <w:tcW w:w="567" w:type="dxa"/>
          </w:tcPr>
          <w:p w14:paraId="2997E791" w14:textId="77777777" w:rsidR="00691859" w:rsidRPr="008F7896" w:rsidRDefault="00691859" w:rsidP="007763C1">
            <w:pPr>
              <w:pStyle w:val="TableParagraph"/>
              <w:spacing w:before="37" w:line="261" w:lineRule="exact"/>
              <w:ind w:left="47" w:right="50"/>
              <w:jc w:val="center"/>
            </w:pPr>
            <w:r w:rsidRPr="008F7896">
              <w:rPr>
                <w:color w:val="000104"/>
              </w:rPr>
              <w:t>,012</w:t>
            </w:r>
          </w:p>
        </w:tc>
      </w:tr>
      <w:tr w:rsidR="00691859" w:rsidRPr="008F7896" w14:paraId="0C09A5DE" w14:textId="77777777" w:rsidTr="0029742C">
        <w:trPr>
          <w:trHeight w:val="281"/>
        </w:trPr>
        <w:tc>
          <w:tcPr>
            <w:tcW w:w="566" w:type="dxa"/>
            <w:vMerge/>
            <w:tcBorders>
              <w:top w:val="nil"/>
            </w:tcBorders>
            <w:shd w:val="clear" w:color="auto" w:fill="DFDFDF"/>
          </w:tcPr>
          <w:p w14:paraId="3A2AF9AB" w14:textId="77777777" w:rsidR="00691859" w:rsidRPr="008F7896" w:rsidRDefault="00691859" w:rsidP="007763C1">
            <w:pPr>
              <w:rPr>
                <w:rFonts w:ascii="Times New Roman" w:hAnsi="Times New Roman" w:cs="Times New Roman"/>
              </w:rPr>
            </w:pPr>
          </w:p>
        </w:tc>
        <w:tc>
          <w:tcPr>
            <w:tcW w:w="1277" w:type="dxa"/>
            <w:shd w:val="clear" w:color="auto" w:fill="DFDFDF"/>
          </w:tcPr>
          <w:p w14:paraId="1DB8E320" w14:textId="77777777" w:rsidR="00691859" w:rsidRPr="008F7896" w:rsidRDefault="00691859" w:rsidP="007763C1">
            <w:pPr>
              <w:pStyle w:val="TableParagraph"/>
              <w:spacing w:before="37" w:line="264" w:lineRule="exact"/>
              <w:ind w:left="65"/>
            </w:pPr>
            <w:r w:rsidRPr="008F7896">
              <w:rPr>
                <w:color w:val="25495F"/>
              </w:rPr>
              <w:t>FDR</w:t>
            </w:r>
          </w:p>
        </w:tc>
        <w:tc>
          <w:tcPr>
            <w:tcW w:w="1418" w:type="dxa"/>
          </w:tcPr>
          <w:p w14:paraId="58EDF979" w14:textId="77777777" w:rsidR="00691859" w:rsidRPr="008F7896" w:rsidRDefault="00691859" w:rsidP="007763C1">
            <w:pPr>
              <w:pStyle w:val="TableParagraph"/>
              <w:spacing w:before="37" w:line="264" w:lineRule="exact"/>
              <w:ind w:left="65"/>
            </w:pPr>
            <w:r w:rsidRPr="008F7896">
              <w:rPr>
                <w:color w:val="000104"/>
              </w:rPr>
              <w:t>-,077</w:t>
            </w:r>
          </w:p>
        </w:tc>
        <w:tc>
          <w:tcPr>
            <w:tcW w:w="1558" w:type="dxa"/>
          </w:tcPr>
          <w:p w14:paraId="3C886F4C" w14:textId="77777777" w:rsidR="00691859" w:rsidRPr="008F7896" w:rsidRDefault="00691859" w:rsidP="007763C1">
            <w:pPr>
              <w:pStyle w:val="TableParagraph"/>
              <w:spacing w:before="37" w:line="264" w:lineRule="exact"/>
              <w:ind w:left="65"/>
            </w:pPr>
            <w:r w:rsidRPr="008F7896">
              <w:rPr>
                <w:color w:val="000104"/>
              </w:rPr>
              <w:t>,006</w:t>
            </w:r>
          </w:p>
        </w:tc>
        <w:tc>
          <w:tcPr>
            <w:tcW w:w="1560" w:type="dxa"/>
          </w:tcPr>
          <w:p w14:paraId="5922965E" w14:textId="77777777" w:rsidR="00691859" w:rsidRPr="008F7896" w:rsidRDefault="00691859" w:rsidP="007763C1">
            <w:pPr>
              <w:pStyle w:val="TableParagraph"/>
              <w:spacing w:before="37" w:line="264" w:lineRule="exact"/>
              <w:ind w:left="65"/>
            </w:pPr>
            <w:r w:rsidRPr="008F7896">
              <w:rPr>
                <w:color w:val="000104"/>
              </w:rPr>
              <w:t>-,691</w:t>
            </w:r>
          </w:p>
        </w:tc>
        <w:tc>
          <w:tcPr>
            <w:tcW w:w="992" w:type="dxa"/>
          </w:tcPr>
          <w:p w14:paraId="1EEF733C" w14:textId="77777777" w:rsidR="00691859" w:rsidRPr="008F7896" w:rsidRDefault="00691859" w:rsidP="007763C1">
            <w:pPr>
              <w:pStyle w:val="TableParagraph"/>
              <w:spacing w:before="37" w:line="264" w:lineRule="exact"/>
              <w:ind w:left="65"/>
            </w:pPr>
            <w:r w:rsidRPr="008F7896">
              <w:rPr>
                <w:color w:val="000104"/>
              </w:rPr>
              <w:t>-13,023</w:t>
            </w:r>
          </w:p>
        </w:tc>
        <w:tc>
          <w:tcPr>
            <w:tcW w:w="567" w:type="dxa"/>
          </w:tcPr>
          <w:p w14:paraId="63248B87" w14:textId="77777777" w:rsidR="00691859" w:rsidRPr="008F7896" w:rsidRDefault="00691859" w:rsidP="007763C1">
            <w:pPr>
              <w:pStyle w:val="TableParagraph"/>
              <w:spacing w:before="37" w:line="264" w:lineRule="exact"/>
              <w:ind w:left="47" w:right="50"/>
              <w:jc w:val="center"/>
            </w:pPr>
            <w:r w:rsidRPr="008F7896">
              <w:rPr>
                <w:color w:val="000104"/>
              </w:rPr>
              <w:t>,000</w:t>
            </w:r>
          </w:p>
        </w:tc>
      </w:tr>
      <w:tr w:rsidR="00691859" w:rsidRPr="008F7896" w14:paraId="7D28C913" w14:textId="77777777" w:rsidTr="0029742C">
        <w:trPr>
          <w:trHeight w:val="279"/>
        </w:trPr>
        <w:tc>
          <w:tcPr>
            <w:tcW w:w="7938" w:type="dxa"/>
            <w:gridSpan w:val="7"/>
          </w:tcPr>
          <w:p w14:paraId="692CF7BC" w14:textId="77777777" w:rsidR="00691859" w:rsidRPr="008F7896" w:rsidRDefault="00691859" w:rsidP="007763C1">
            <w:pPr>
              <w:pStyle w:val="TableParagraph"/>
              <w:spacing w:before="37" w:line="261" w:lineRule="exact"/>
            </w:pPr>
            <w:r w:rsidRPr="008F7896">
              <w:rPr>
                <w:color w:val="000104"/>
              </w:rPr>
              <w:t xml:space="preserve">a. Dependent Variable: </w:t>
            </w:r>
            <w:r w:rsidR="00E1322F" w:rsidRPr="008F7896">
              <w:rPr>
                <w:i/>
                <w:color w:val="000104"/>
              </w:rPr>
              <w:t>Market share</w:t>
            </w:r>
          </w:p>
        </w:tc>
      </w:tr>
    </w:tbl>
    <w:p w14:paraId="20B6DFAE" w14:textId="77777777" w:rsidR="00691859" w:rsidRPr="008F7896" w:rsidRDefault="00691859" w:rsidP="00691859">
      <w:pPr>
        <w:pStyle w:val="BodyText"/>
        <w:rPr>
          <w:sz w:val="22"/>
          <w:szCs w:val="22"/>
        </w:rPr>
      </w:pPr>
    </w:p>
    <w:p w14:paraId="22AFE0C4" w14:textId="77777777" w:rsidR="00691859" w:rsidRPr="008F7896" w:rsidRDefault="00691859" w:rsidP="008E1851">
      <w:pPr>
        <w:pStyle w:val="BodyText"/>
        <w:spacing w:after="240"/>
        <w:ind w:right="-2"/>
        <w:jc w:val="both"/>
        <w:rPr>
          <w:sz w:val="22"/>
          <w:szCs w:val="22"/>
        </w:rPr>
      </w:pPr>
      <w:r w:rsidRPr="008F7896">
        <w:rPr>
          <w:sz w:val="22"/>
          <w:szCs w:val="22"/>
        </w:rPr>
        <w:t xml:space="preserve">Pengaruh ROA terhadap </w:t>
      </w:r>
      <w:r w:rsidR="00E1322F" w:rsidRPr="008F7896">
        <w:rPr>
          <w:i/>
          <w:sz w:val="22"/>
          <w:szCs w:val="22"/>
        </w:rPr>
        <w:t>Market share</w:t>
      </w:r>
      <w:r w:rsidRPr="008F7896">
        <w:rPr>
          <w:sz w:val="22"/>
          <w:szCs w:val="22"/>
        </w:rPr>
        <w:t xml:space="preserve"> Bank Syariah diIndonesia</w:t>
      </w:r>
      <w:r w:rsidR="008E1851" w:rsidRPr="008F7896">
        <w:rPr>
          <w:sz w:val="22"/>
          <w:szCs w:val="22"/>
        </w:rPr>
        <w:t xml:space="preserve"> yaitu v</w:t>
      </w:r>
      <w:r w:rsidRPr="008F7896">
        <w:rPr>
          <w:sz w:val="22"/>
          <w:szCs w:val="22"/>
        </w:rPr>
        <w:t xml:space="preserve">ariabel ROA memiliki nilai t-hitung sebesar 5,368 lebih besar dari t-tabel 1,999 dengan nilai signifikansi sebesar 0,000 yang lebih kecil dari 0,05 yang artinya variabel ROA berpengaruh positif dan signifikan secara parsial terhadap </w:t>
      </w:r>
      <w:r w:rsidR="00E1322F" w:rsidRPr="008F7896">
        <w:rPr>
          <w:i/>
          <w:sz w:val="22"/>
          <w:szCs w:val="22"/>
        </w:rPr>
        <w:t>market share</w:t>
      </w:r>
      <w:r w:rsidRPr="008F7896">
        <w:rPr>
          <w:sz w:val="22"/>
          <w:szCs w:val="22"/>
        </w:rPr>
        <w:t>.</w:t>
      </w:r>
    </w:p>
    <w:p w14:paraId="504E8EC7" w14:textId="77777777" w:rsidR="00691859" w:rsidRPr="008F7896" w:rsidRDefault="00691859" w:rsidP="008E1851">
      <w:pPr>
        <w:pStyle w:val="BodyText"/>
        <w:spacing w:after="240"/>
        <w:ind w:right="-2"/>
        <w:jc w:val="both"/>
        <w:rPr>
          <w:sz w:val="22"/>
          <w:szCs w:val="22"/>
        </w:rPr>
      </w:pPr>
      <w:r w:rsidRPr="008F7896">
        <w:rPr>
          <w:sz w:val="22"/>
          <w:szCs w:val="22"/>
        </w:rPr>
        <w:t xml:space="preserve">Pengaruh CAR terhadap </w:t>
      </w:r>
      <w:r w:rsidR="00E1322F" w:rsidRPr="008F7896">
        <w:rPr>
          <w:i/>
          <w:sz w:val="22"/>
          <w:szCs w:val="22"/>
        </w:rPr>
        <w:t>Market share</w:t>
      </w:r>
      <w:r w:rsidRPr="008F7896">
        <w:rPr>
          <w:sz w:val="22"/>
          <w:szCs w:val="22"/>
        </w:rPr>
        <w:t xml:space="preserve"> Bank Syariah diIndonesia</w:t>
      </w:r>
      <w:r w:rsidR="008E1851" w:rsidRPr="008F7896">
        <w:rPr>
          <w:sz w:val="22"/>
          <w:szCs w:val="22"/>
        </w:rPr>
        <w:t xml:space="preserve"> yaitu b</w:t>
      </w:r>
      <w:r w:rsidRPr="008F7896">
        <w:rPr>
          <w:sz w:val="22"/>
          <w:szCs w:val="22"/>
        </w:rPr>
        <w:t>erdasarkan tabel hasil uji t tersebut yakni dari ketiga variabel independen yaitu ROA, CAR dan FDR menunjukkan bahwa variabel CAR tidak signifikan, hal ini dapat dilihat dari probabilitas signifikani untuk CAR sebesar 0,012 lebih besar dari 0,05 yang artinya variabel CAR tidak berpengaruh signifikan secara parsial terhadap marketshare.</w:t>
      </w:r>
    </w:p>
    <w:p w14:paraId="70C83E62" w14:textId="77777777" w:rsidR="00691859" w:rsidRPr="008F7896" w:rsidRDefault="00691859" w:rsidP="008E1851">
      <w:pPr>
        <w:pStyle w:val="BodyText"/>
        <w:spacing w:after="240"/>
        <w:ind w:right="-2"/>
        <w:jc w:val="both"/>
        <w:rPr>
          <w:sz w:val="22"/>
          <w:szCs w:val="22"/>
        </w:rPr>
      </w:pPr>
      <w:r w:rsidRPr="008F7896">
        <w:rPr>
          <w:sz w:val="22"/>
          <w:szCs w:val="22"/>
        </w:rPr>
        <w:t xml:space="preserve">Pengaruh FDR terhadap </w:t>
      </w:r>
      <w:r w:rsidR="00E1322F" w:rsidRPr="008F7896">
        <w:rPr>
          <w:i/>
          <w:sz w:val="22"/>
          <w:szCs w:val="22"/>
        </w:rPr>
        <w:t>Market share</w:t>
      </w:r>
      <w:r w:rsidRPr="008F7896">
        <w:rPr>
          <w:sz w:val="22"/>
          <w:szCs w:val="22"/>
        </w:rPr>
        <w:t xml:space="preserve"> Bank Syariah diIndonesia</w:t>
      </w:r>
      <w:r w:rsidR="008E1851" w:rsidRPr="008F7896">
        <w:rPr>
          <w:sz w:val="22"/>
          <w:szCs w:val="22"/>
        </w:rPr>
        <w:t xml:space="preserve"> yaitu b</w:t>
      </w:r>
      <w:r w:rsidRPr="008F7896">
        <w:rPr>
          <w:sz w:val="22"/>
          <w:szCs w:val="22"/>
        </w:rPr>
        <w:t xml:space="preserve">erdasarkan tabel hasil uji t bahwa variabel FDR memiliki nilai t-hitung sebesar 5,368 lebih besar dari t-tabel 1,999 dengan nilai signifikansi sebesar 0,000 yang lebih kecil dari 0,05 yang artinya variabel FDR berpengaruh dan signifikan secara parsial terhadap </w:t>
      </w:r>
      <w:r w:rsidR="00E1322F" w:rsidRPr="008F7896">
        <w:rPr>
          <w:i/>
          <w:sz w:val="22"/>
          <w:szCs w:val="22"/>
        </w:rPr>
        <w:t>market share</w:t>
      </w:r>
      <w:r w:rsidRPr="008F7896">
        <w:rPr>
          <w:sz w:val="22"/>
          <w:szCs w:val="22"/>
        </w:rPr>
        <w:t>.</w:t>
      </w:r>
    </w:p>
    <w:p w14:paraId="4D0E2A7D" w14:textId="77777777" w:rsidR="00691859" w:rsidRPr="008F7896" w:rsidRDefault="00691859" w:rsidP="008E1851">
      <w:pPr>
        <w:pStyle w:val="BodyText"/>
        <w:spacing w:after="240"/>
        <w:ind w:right="-2"/>
        <w:jc w:val="both"/>
        <w:rPr>
          <w:sz w:val="22"/>
          <w:szCs w:val="22"/>
        </w:rPr>
      </w:pPr>
      <w:r w:rsidRPr="008F7896">
        <w:rPr>
          <w:sz w:val="22"/>
          <w:szCs w:val="22"/>
        </w:rPr>
        <w:t xml:space="preserve">Berdasarkan penjelasan tersebut yakni dari ketiga variabel independen (ROA, CAR dan FDR) menunjukkan bahwa secara parsial variabel CAR tidak signifikan. Sedangkan ROA dan FDR signifikan pada 0,05. Maka dapat disimpulkan bahwa variabel </w:t>
      </w:r>
      <w:r w:rsidR="00E1322F" w:rsidRPr="008F7896">
        <w:rPr>
          <w:i/>
          <w:sz w:val="22"/>
          <w:szCs w:val="22"/>
        </w:rPr>
        <w:t>Market share</w:t>
      </w:r>
      <w:r w:rsidRPr="008F7896">
        <w:rPr>
          <w:sz w:val="22"/>
          <w:szCs w:val="22"/>
        </w:rPr>
        <w:t xml:space="preserve"> dipengaruhi oleh ROA dan FDR dengan persamaan matematis:</w:t>
      </w:r>
    </w:p>
    <w:p w14:paraId="3380E509" w14:textId="77777777" w:rsidR="008E1851" w:rsidRPr="008F7896" w:rsidRDefault="00E1322F" w:rsidP="008E1851">
      <w:pPr>
        <w:pStyle w:val="BodyText"/>
        <w:spacing w:before="98" w:after="240"/>
        <w:ind w:right="-2"/>
        <w:jc w:val="both"/>
        <w:rPr>
          <w:sz w:val="22"/>
          <w:szCs w:val="22"/>
        </w:rPr>
      </w:pPr>
      <w:r w:rsidRPr="008F7896">
        <w:rPr>
          <w:i/>
          <w:sz w:val="22"/>
          <w:szCs w:val="22"/>
        </w:rPr>
        <w:t>Market share</w:t>
      </w:r>
      <w:r w:rsidR="00691859" w:rsidRPr="008F7896">
        <w:rPr>
          <w:sz w:val="22"/>
          <w:szCs w:val="22"/>
        </w:rPr>
        <w:t xml:space="preserve"> = 11,371-0,007 FDR + 0,290 ROA + 0,011 CAR</w:t>
      </w:r>
    </w:p>
    <w:p w14:paraId="72DF6C20" w14:textId="77777777" w:rsidR="00A408AF" w:rsidRPr="008F7896" w:rsidRDefault="00A408AF" w:rsidP="008E1851">
      <w:pPr>
        <w:pStyle w:val="BodyText"/>
        <w:spacing w:before="98" w:after="240"/>
        <w:ind w:right="-2"/>
        <w:jc w:val="both"/>
        <w:rPr>
          <w:sz w:val="22"/>
          <w:szCs w:val="22"/>
        </w:rPr>
      </w:pPr>
    </w:p>
    <w:p w14:paraId="0043EA03" w14:textId="77777777" w:rsidR="00A408AF" w:rsidRPr="008F7896" w:rsidRDefault="00A408AF" w:rsidP="008E1851">
      <w:pPr>
        <w:pStyle w:val="BodyText"/>
        <w:spacing w:before="98" w:after="240"/>
        <w:ind w:right="-2"/>
        <w:jc w:val="both"/>
        <w:rPr>
          <w:sz w:val="22"/>
          <w:szCs w:val="22"/>
        </w:rPr>
      </w:pPr>
    </w:p>
    <w:p w14:paraId="4875153C" w14:textId="77777777" w:rsidR="00A408AF" w:rsidRPr="008F7896" w:rsidRDefault="00A408AF" w:rsidP="008E1851">
      <w:pPr>
        <w:pStyle w:val="BodyText"/>
        <w:spacing w:before="98" w:after="240"/>
        <w:ind w:right="-2"/>
        <w:jc w:val="both"/>
        <w:rPr>
          <w:sz w:val="22"/>
          <w:szCs w:val="22"/>
        </w:rPr>
      </w:pPr>
    </w:p>
    <w:p w14:paraId="4EBC75B7" w14:textId="77777777" w:rsidR="00A408AF" w:rsidRPr="008F7896" w:rsidRDefault="00A408AF" w:rsidP="008E1851">
      <w:pPr>
        <w:pStyle w:val="BodyText"/>
        <w:spacing w:before="98" w:after="240"/>
        <w:ind w:right="-2"/>
        <w:jc w:val="both"/>
        <w:rPr>
          <w:sz w:val="22"/>
          <w:szCs w:val="22"/>
        </w:rPr>
      </w:pPr>
    </w:p>
    <w:p w14:paraId="2EFCCA51" w14:textId="77777777" w:rsidR="00691859" w:rsidRPr="008F7896" w:rsidRDefault="00691859" w:rsidP="009B6F41">
      <w:pPr>
        <w:pStyle w:val="BodyText"/>
        <w:spacing w:before="98" w:after="240"/>
        <w:ind w:right="-2"/>
        <w:rPr>
          <w:b/>
          <w:sz w:val="22"/>
          <w:szCs w:val="22"/>
        </w:rPr>
      </w:pPr>
      <w:r w:rsidRPr="008F7896">
        <w:rPr>
          <w:b/>
          <w:sz w:val="22"/>
          <w:szCs w:val="22"/>
        </w:rPr>
        <w:lastRenderedPageBreak/>
        <w:t>Uji F(Simultan)</w:t>
      </w:r>
    </w:p>
    <w:p w14:paraId="32EA614A" w14:textId="77777777" w:rsidR="00691859" w:rsidRPr="008F7896" w:rsidRDefault="00691859" w:rsidP="009B6F41">
      <w:pPr>
        <w:pStyle w:val="BodyText"/>
        <w:ind w:left="4042"/>
        <w:rPr>
          <w:sz w:val="22"/>
          <w:szCs w:val="22"/>
        </w:rPr>
      </w:pPr>
      <w:r w:rsidRPr="008F7896">
        <w:rPr>
          <w:sz w:val="22"/>
          <w:szCs w:val="22"/>
        </w:rPr>
        <w:t>Tabel 4.10</w:t>
      </w:r>
    </w:p>
    <w:p w14:paraId="64A321E2" w14:textId="77777777" w:rsidR="00691859" w:rsidRPr="008F7896" w:rsidRDefault="00691859" w:rsidP="00691859">
      <w:pPr>
        <w:pStyle w:val="BodyText"/>
        <w:spacing w:before="8"/>
        <w:rPr>
          <w:sz w:val="22"/>
          <w:szCs w:val="22"/>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292"/>
        <w:gridCol w:w="1476"/>
        <w:gridCol w:w="1030"/>
        <w:gridCol w:w="1416"/>
        <w:gridCol w:w="1030"/>
        <w:gridCol w:w="957"/>
      </w:tblGrid>
      <w:tr w:rsidR="00691859" w:rsidRPr="008F7896" w14:paraId="7D46AD66" w14:textId="77777777" w:rsidTr="007763C1">
        <w:trPr>
          <w:trHeight w:val="318"/>
        </w:trPr>
        <w:tc>
          <w:tcPr>
            <w:tcW w:w="7938" w:type="dxa"/>
            <w:gridSpan w:val="7"/>
          </w:tcPr>
          <w:p w14:paraId="6157B850" w14:textId="77777777" w:rsidR="00691859" w:rsidRPr="008F7896" w:rsidRDefault="00691859" w:rsidP="007763C1">
            <w:pPr>
              <w:pStyle w:val="TableParagraph"/>
              <w:spacing w:before="42" w:line="257" w:lineRule="exact"/>
              <w:rPr>
                <w:b/>
              </w:rPr>
            </w:pPr>
            <w:r w:rsidRPr="008F7896">
              <w:rPr>
                <w:b/>
                <w:color w:val="000104"/>
              </w:rPr>
              <w:t>ANOVA</w:t>
            </w:r>
            <w:r w:rsidRPr="008F7896">
              <w:rPr>
                <w:b/>
                <w:color w:val="000104"/>
                <w:vertAlign w:val="superscript"/>
              </w:rPr>
              <w:t>a</w:t>
            </w:r>
          </w:p>
        </w:tc>
      </w:tr>
      <w:tr w:rsidR="00691859" w:rsidRPr="008F7896" w14:paraId="0AB7A8E0" w14:textId="77777777" w:rsidTr="007763C1">
        <w:trPr>
          <w:trHeight w:val="640"/>
        </w:trPr>
        <w:tc>
          <w:tcPr>
            <w:tcW w:w="2029" w:type="dxa"/>
            <w:gridSpan w:val="2"/>
          </w:tcPr>
          <w:p w14:paraId="1B77282E" w14:textId="77777777" w:rsidR="00691859" w:rsidRPr="008F7896" w:rsidRDefault="00691859" w:rsidP="007763C1">
            <w:pPr>
              <w:pStyle w:val="TableParagraph"/>
              <w:spacing w:before="2"/>
              <w:ind w:left="0"/>
            </w:pPr>
          </w:p>
          <w:p w14:paraId="454D2595" w14:textId="77777777" w:rsidR="00691859" w:rsidRPr="008F7896" w:rsidRDefault="00691859" w:rsidP="007763C1">
            <w:pPr>
              <w:pStyle w:val="TableParagraph"/>
              <w:spacing w:before="1" w:line="261" w:lineRule="exact"/>
            </w:pPr>
            <w:r w:rsidRPr="008F7896">
              <w:rPr>
                <w:color w:val="25495F"/>
              </w:rPr>
              <w:t>Model</w:t>
            </w:r>
          </w:p>
        </w:tc>
        <w:tc>
          <w:tcPr>
            <w:tcW w:w="1476" w:type="dxa"/>
          </w:tcPr>
          <w:p w14:paraId="3BA799CC" w14:textId="77777777" w:rsidR="00691859" w:rsidRPr="008F7896" w:rsidRDefault="00691859" w:rsidP="007763C1">
            <w:pPr>
              <w:pStyle w:val="TableParagraph"/>
              <w:tabs>
                <w:tab w:val="left" w:pos="1210"/>
              </w:tabs>
              <w:spacing w:before="37"/>
            </w:pPr>
            <w:r w:rsidRPr="008F7896">
              <w:rPr>
                <w:color w:val="25495F"/>
              </w:rPr>
              <w:t>Sum</w:t>
            </w:r>
            <w:r w:rsidRPr="008F7896">
              <w:rPr>
                <w:color w:val="25495F"/>
              </w:rPr>
              <w:tab/>
              <w:t>of</w:t>
            </w:r>
          </w:p>
          <w:p w14:paraId="27C40AB1" w14:textId="77777777" w:rsidR="00691859" w:rsidRPr="008F7896" w:rsidRDefault="00691859" w:rsidP="007763C1">
            <w:pPr>
              <w:pStyle w:val="TableParagraph"/>
              <w:spacing w:before="46" w:line="261" w:lineRule="exact"/>
            </w:pPr>
            <w:r w:rsidRPr="008F7896">
              <w:rPr>
                <w:color w:val="25495F"/>
              </w:rPr>
              <w:t>Squares</w:t>
            </w:r>
          </w:p>
        </w:tc>
        <w:tc>
          <w:tcPr>
            <w:tcW w:w="1030" w:type="dxa"/>
          </w:tcPr>
          <w:p w14:paraId="26DAEB24" w14:textId="77777777" w:rsidR="00691859" w:rsidRPr="008F7896" w:rsidRDefault="00691859" w:rsidP="007763C1">
            <w:pPr>
              <w:pStyle w:val="TableParagraph"/>
              <w:spacing w:before="2"/>
              <w:ind w:left="0"/>
            </w:pPr>
          </w:p>
          <w:p w14:paraId="377B7874" w14:textId="77777777" w:rsidR="00691859" w:rsidRPr="008F7896" w:rsidRDefault="00691859" w:rsidP="007763C1">
            <w:pPr>
              <w:pStyle w:val="TableParagraph"/>
              <w:spacing w:before="1" w:line="261" w:lineRule="exact"/>
            </w:pPr>
            <w:r w:rsidRPr="008F7896">
              <w:rPr>
                <w:color w:val="25495F"/>
              </w:rPr>
              <w:t>Df</w:t>
            </w:r>
          </w:p>
        </w:tc>
        <w:tc>
          <w:tcPr>
            <w:tcW w:w="1416" w:type="dxa"/>
          </w:tcPr>
          <w:p w14:paraId="16C8D2B5" w14:textId="77777777" w:rsidR="00691859" w:rsidRPr="008F7896" w:rsidRDefault="00691859" w:rsidP="007763C1">
            <w:pPr>
              <w:pStyle w:val="TableParagraph"/>
              <w:spacing w:before="2"/>
              <w:ind w:left="0"/>
            </w:pPr>
          </w:p>
          <w:p w14:paraId="3148380E" w14:textId="77777777" w:rsidR="00691859" w:rsidRPr="008F7896" w:rsidRDefault="00691859" w:rsidP="007763C1">
            <w:pPr>
              <w:pStyle w:val="TableParagraph"/>
              <w:spacing w:before="1" w:line="261" w:lineRule="exact"/>
            </w:pPr>
            <w:r w:rsidRPr="008F7896">
              <w:rPr>
                <w:color w:val="25495F"/>
              </w:rPr>
              <w:t>Mean Square</w:t>
            </w:r>
          </w:p>
        </w:tc>
        <w:tc>
          <w:tcPr>
            <w:tcW w:w="1030" w:type="dxa"/>
          </w:tcPr>
          <w:p w14:paraId="3A9B43CF" w14:textId="77777777" w:rsidR="00691859" w:rsidRPr="008F7896" w:rsidRDefault="00691859" w:rsidP="007763C1">
            <w:pPr>
              <w:pStyle w:val="TableParagraph"/>
              <w:spacing w:before="2"/>
              <w:ind w:left="0"/>
            </w:pPr>
          </w:p>
          <w:p w14:paraId="7185240E" w14:textId="77777777" w:rsidR="00691859" w:rsidRPr="008F7896" w:rsidRDefault="00691859" w:rsidP="007763C1">
            <w:pPr>
              <w:pStyle w:val="TableParagraph"/>
              <w:spacing w:before="1" w:line="261" w:lineRule="exact"/>
            </w:pPr>
            <w:r w:rsidRPr="008F7896">
              <w:rPr>
                <w:color w:val="25495F"/>
                <w:w w:val="99"/>
              </w:rPr>
              <w:t>F</w:t>
            </w:r>
          </w:p>
        </w:tc>
        <w:tc>
          <w:tcPr>
            <w:tcW w:w="957" w:type="dxa"/>
          </w:tcPr>
          <w:p w14:paraId="1BC50E58" w14:textId="77777777" w:rsidR="00691859" w:rsidRPr="008F7896" w:rsidRDefault="00691859" w:rsidP="007763C1">
            <w:pPr>
              <w:pStyle w:val="TableParagraph"/>
              <w:spacing w:before="2"/>
              <w:ind w:left="0"/>
            </w:pPr>
          </w:p>
          <w:p w14:paraId="71C4171D" w14:textId="77777777" w:rsidR="00691859" w:rsidRPr="008F7896" w:rsidRDefault="00691859" w:rsidP="007763C1">
            <w:pPr>
              <w:pStyle w:val="TableParagraph"/>
              <w:spacing w:before="1" w:line="261" w:lineRule="exact"/>
            </w:pPr>
            <w:r w:rsidRPr="008F7896">
              <w:rPr>
                <w:color w:val="25495F"/>
              </w:rPr>
              <w:t>Sig.</w:t>
            </w:r>
          </w:p>
        </w:tc>
      </w:tr>
      <w:tr w:rsidR="00691859" w:rsidRPr="008F7896" w14:paraId="54707773" w14:textId="77777777" w:rsidTr="007763C1">
        <w:trPr>
          <w:trHeight w:val="318"/>
        </w:trPr>
        <w:tc>
          <w:tcPr>
            <w:tcW w:w="737" w:type="dxa"/>
            <w:vMerge w:val="restart"/>
            <w:shd w:val="clear" w:color="auto" w:fill="DFDFDF"/>
          </w:tcPr>
          <w:p w14:paraId="42D65E3C" w14:textId="77777777" w:rsidR="00691859" w:rsidRPr="008F7896" w:rsidRDefault="00691859" w:rsidP="007763C1">
            <w:pPr>
              <w:pStyle w:val="TableParagraph"/>
              <w:spacing w:before="37"/>
            </w:pPr>
            <w:r w:rsidRPr="008F7896">
              <w:rPr>
                <w:color w:val="25495F"/>
              </w:rPr>
              <w:t>1</w:t>
            </w:r>
          </w:p>
        </w:tc>
        <w:tc>
          <w:tcPr>
            <w:tcW w:w="1292" w:type="dxa"/>
            <w:shd w:val="clear" w:color="auto" w:fill="DFDFDF"/>
          </w:tcPr>
          <w:p w14:paraId="34E9FADD" w14:textId="77777777" w:rsidR="00691859" w:rsidRPr="008F7896" w:rsidRDefault="00691859" w:rsidP="007763C1">
            <w:pPr>
              <w:pStyle w:val="TableParagraph"/>
              <w:spacing w:before="37" w:line="261" w:lineRule="exact"/>
            </w:pPr>
            <w:r w:rsidRPr="008F7896">
              <w:rPr>
                <w:color w:val="25495F"/>
              </w:rPr>
              <w:t>Regression</w:t>
            </w:r>
          </w:p>
        </w:tc>
        <w:tc>
          <w:tcPr>
            <w:tcW w:w="1476" w:type="dxa"/>
          </w:tcPr>
          <w:p w14:paraId="0F49CCAD" w14:textId="77777777" w:rsidR="00691859" w:rsidRPr="008F7896" w:rsidRDefault="00691859" w:rsidP="007763C1">
            <w:pPr>
              <w:pStyle w:val="TableParagraph"/>
              <w:spacing w:before="37" w:line="261" w:lineRule="exact"/>
            </w:pPr>
            <w:r w:rsidRPr="008F7896">
              <w:rPr>
                <w:color w:val="000104"/>
              </w:rPr>
              <w:t>16,415</w:t>
            </w:r>
          </w:p>
        </w:tc>
        <w:tc>
          <w:tcPr>
            <w:tcW w:w="1030" w:type="dxa"/>
          </w:tcPr>
          <w:p w14:paraId="1D3DBAE7" w14:textId="77777777" w:rsidR="00691859" w:rsidRPr="008F7896" w:rsidRDefault="00691859" w:rsidP="007763C1">
            <w:pPr>
              <w:pStyle w:val="TableParagraph"/>
              <w:spacing w:before="37" w:line="261" w:lineRule="exact"/>
            </w:pPr>
            <w:r w:rsidRPr="008F7896">
              <w:rPr>
                <w:color w:val="000104"/>
              </w:rPr>
              <w:t>3</w:t>
            </w:r>
          </w:p>
        </w:tc>
        <w:tc>
          <w:tcPr>
            <w:tcW w:w="1416" w:type="dxa"/>
          </w:tcPr>
          <w:p w14:paraId="6437F048" w14:textId="77777777" w:rsidR="00691859" w:rsidRPr="008F7896" w:rsidRDefault="00691859" w:rsidP="007763C1">
            <w:pPr>
              <w:pStyle w:val="TableParagraph"/>
              <w:spacing w:before="37" w:line="261" w:lineRule="exact"/>
            </w:pPr>
            <w:r w:rsidRPr="008F7896">
              <w:rPr>
                <w:color w:val="000104"/>
              </w:rPr>
              <w:t>5,472</w:t>
            </w:r>
          </w:p>
        </w:tc>
        <w:tc>
          <w:tcPr>
            <w:tcW w:w="1030" w:type="dxa"/>
          </w:tcPr>
          <w:p w14:paraId="5109D51E" w14:textId="77777777" w:rsidR="00691859" w:rsidRPr="008F7896" w:rsidRDefault="00691859" w:rsidP="007763C1">
            <w:pPr>
              <w:pStyle w:val="TableParagraph"/>
              <w:spacing w:before="37" w:line="261" w:lineRule="exact"/>
            </w:pPr>
            <w:r w:rsidRPr="008F7896">
              <w:rPr>
                <w:color w:val="000104"/>
              </w:rPr>
              <w:t>346,497</w:t>
            </w:r>
          </w:p>
        </w:tc>
        <w:tc>
          <w:tcPr>
            <w:tcW w:w="957" w:type="dxa"/>
          </w:tcPr>
          <w:p w14:paraId="0141CD5F" w14:textId="77777777" w:rsidR="00691859" w:rsidRPr="008F7896" w:rsidRDefault="00691859" w:rsidP="007763C1">
            <w:pPr>
              <w:pStyle w:val="TableParagraph"/>
              <w:spacing w:before="37" w:line="261" w:lineRule="exact"/>
            </w:pPr>
            <w:r w:rsidRPr="008F7896">
              <w:rPr>
                <w:color w:val="000104"/>
              </w:rPr>
              <w:t>,000</w:t>
            </w:r>
            <w:r w:rsidRPr="008F7896">
              <w:rPr>
                <w:color w:val="000104"/>
                <w:vertAlign w:val="superscript"/>
              </w:rPr>
              <w:t>b</w:t>
            </w:r>
          </w:p>
        </w:tc>
      </w:tr>
      <w:tr w:rsidR="00691859" w:rsidRPr="008F7896" w14:paraId="3A1D9D0F" w14:textId="77777777" w:rsidTr="007763C1">
        <w:trPr>
          <w:trHeight w:val="321"/>
        </w:trPr>
        <w:tc>
          <w:tcPr>
            <w:tcW w:w="737" w:type="dxa"/>
            <w:vMerge/>
            <w:tcBorders>
              <w:top w:val="nil"/>
            </w:tcBorders>
            <w:shd w:val="clear" w:color="auto" w:fill="DFDFDF"/>
          </w:tcPr>
          <w:p w14:paraId="79A34A9F" w14:textId="77777777" w:rsidR="00691859" w:rsidRPr="008F7896" w:rsidRDefault="00691859" w:rsidP="007763C1">
            <w:pPr>
              <w:rPr>
                <w:rFonts w:ascii="Times New Roman" w:hAnsi="Times New Roman" w:cs="Times New Roman"/>
              </w:rPr>
            </w:pPr>
          </w:p>
        </w:tc>
        <w:tc>
          <w:tcPr>
            <w:tcW w:w="1292" w:type="dxa"/>
            <w:shd w:val="clear" w:color="auto" w:fill="DFDFDF"/>
          </w:tcPr>
          <w:p w14:paraId="0872A4E2" w14:textId="77777777" w:rsidR="00691859" w:rsidRPr="008F7896" w:rsidRDefault="00691859" w:rsidP="007763C1">
            <w:pPr>
              <w:pStyle w:val="TableParagraph"/>
              <w:spacing w:before="39" w:line="261" w:lineRule="exact"/>
            </w:pPr>
            <w:r w:rsidRPr="008F7896">
              <w:rPr>
                <w:color w:val="25495F"/>
              </w:rPr>
              <w:t>Residual</w:t>
            </w:r>
          </w:p>
        </w:tc>
        <w:tc>
          <w:tcPr>
            <w:tcW w:w="1476" w:type="dxa"/>
          </w:tcPr>
          <w:p w14:paraId="312C33F7" w14:textId="77777777" w:rsidR="00691859" w:rsidRPr="008F7896" w:rsidRDefault="00691859" w:rsidP="007763C1">
            <w:pPr>
              <w:pStyle w:val="TableParagraph"/>
              <w:spacing w:before="39" w:line="261" w:lineRule="exact"/>
            </w:pPr>
            <w:r w:rsidRPr="008F7896">
              <w:rPr>
                <w:color w:val="000104"/>
              </w:rPr>
              <w:t>,963</w:t>
            </w:r>
          </w:p>
        </w:tc>
        <w:tc>
          <w:tcPr>
            <w:tcW w:w="1030" w:type="dxa"/>
          </w:tcPr>
          <w:p w14:paraId="07D2579C" w14:textId="77777777" w:rsidR="00691859" w:rsidRPr="008F7896" w:rsidRDefault="00691859" w:rsidP="007763C1">
            <w:pPr>
              <w:pStyle w:val="TableParagraph"/>
              <w:spacing w:before="39" w:line="261" w:lineRule="exact"/>
            </w:pPr>
            <w:r w:rsidRPr="008F7896">
              <w:rPr>
                <w:color w:val="000104"/>
              </w:rPr>
              <w:t>61</w:t>
            </w:r>
          </w:p>
        </w:tc>
        <w:tc>
          <w:tcPr>
            <w:tcW w:w="1416" w:type="dxa"/>
          </w:tcPr>
          <w:p w14:paraId="2B77BD16" w14:textId="77777777" w:rsidR="00691859" w:rsidRPr="008F7896" w:rsidRDefault="00691859" w:rsidP="007763C1">
            <w:pPr>
              <w:pStyle w:val="TableParagraph"/>
              <w:spacing w:before="39" w:line="261" w:lineRule="exact"/>
            </w:pPr>
            <w:r w:rsidRPr="008F7896">
              <w:rPr>
                <w:color w:val="000104"/>
              </w:rPr>
              <w:t>,016</w:t>
            </w:r>
          </w:p>
        </w:tc>
        <w:tc>
          <w:tcPr>
            <w:tcW w:w="1030" w:type="dxa"/>
          </w:tcPr>
          <w:p w14:paraId="2B9DBE6C" w14:textId="77777777" w:rsidR="00691859" w:rsidRPr="008F7896" w:rsidRDefault="00691859" w:rsidP="007763C1">
            <w:pPr>
              <w:pStyle w:val="TableParagraph"/>
              <w:ind w:left="0"/>
            </w:pPr>
          </w:p>
        </w:tc>
        <w:tc>
          <w:tcPr>
            <w:tcW w:w="957" w:type="dxa"/>
          </w:tcPr>
          <w:p w14:paraId="5D9F0F5F" w14:textId="77777777" w:rsidR="00691859" w:rsidRPr="008F7896" w:rsidRDefault="00691859" w:rsidP="007763C1">
            <w:pPr>
              <w:pStyle w:val="TableParagraph"/>
              <w:ind w:left="0"/>
            </w:pPr>
          </w:p>
        </w:tc>
      </w:tr>
      <w:tr w:rsidR="00691859" w:rsidRPr="008F7896" w14:paraId="143C2ADC" w14:textId="77777777" w:rsidTr="007763C1">
        <w:trPr>
          <w:trHeight w:val="318"/>
        </w:trPr>
        <w:tc>
          <w:tcPr>
            <w:tcW w:w="737" w:type="dxa"/>
            <w:vMerge/>
            <w:tcBorders>
              <w:top w:val="nil"/>
            </w:tcBorders>
            <w:shd w:val="clear" w:color="auto" w:fill="DFDFDF"/>
          </w:tcPr>
          <w:p w14:paraId="1D1F115B" w14:textId="77777777" w:rsidR="00691859" w:rsidRPr="008F7896" w:rsidRDefault="00691859" w:rsidP="007763C1">
            <w:pPr>
              <w:rPr>
                <w:rFonts w:ascii="Times New Roman" w:hAnsi="Times New Roman" w:cs="Times New Roman"/>
              </w:rPr>
            </w:pPr>
          </w:p>
        </w:tc>
        <w:tc>
          <w:tcPr>
            <w:tcW w:w="1292" w:type="dxa"/>
            <w:shd w:val="clear" w:color="auto" w:fill="DFDFDF"/>
          </w:tcPr>
          <w:p w14:paraId="4BE99FC8" w14:textId="77777777" w:rsidR="00691859" w:rsidRPr="008F7896" w:rsidRDefault="00691859" w:rsidP="007763C1">
            <w:pPr>
              <w:pStyle w:val="TableParagraph"/>
              <w:spacing w:before="37" w:line="261" w:lineRule="exact"/>
            </w:pPr>
            <w:r w:rsidRPr="008F7896">
              <w:rPr>
                <w:color w:val="25495F"/>
              </w:rPr>
              <w:t>Total</w:t>
            </w:r>
          </w:p>
        </w:tc>
        <w:tc>
          <w:tcPr>
            <w:tcW w:w="1476" w:type="dxa"/>
          </w:tcPr>
          <w:p w14:paraId="5CA39FAF" w14:textId="77777777" w:rsidR="00691859" w:rsidRPr="008F7896" w:rsidRDefault="00691859" w:rsidP="007763C1">
            <w:pPr>
              <w:pStyle w:val="TableParagraph"/>
              <w:spacing w:before="37" w:line="261" w:lineRule="exact"/>
            </w:pPr>
            <w:r w:rsidRPr="008F7896">
              <w:rPr>
                <w:color w:val="000104"/>
              </w:rPr>
              <w:t>17,378</w:t>
            </w:r>
          </w:p>
        </w:tc>
        <w:tc>
          <w:tcPr>
            <w:tcW w:w="1030" w:type="dxa"/>
          </w:tcPr>
          <w:p w14:paraId="0C31E939" w14:textId="77777777" w:rsidR="00691859" w:rsidRPr="008F7896" w:rsidRDefault="00691859" w:rsidP="007763C1">
            <w:pPr>
              <w:pStyle w:val="TableParagraph"/>
              <w:spacing w:before="37" w:line="261" w:lineRule="exact"/>
            </w:pPr>
            <w:r w:rsidRPr="008F7896">
              <w:rPr>
                <w:color w:val="000104"/>
              </w:rPr>
              <w:t>64</w:t>
            </w:r>
          </w:p>
        </w:tc>
        <w:tc>
          <w:tcPr>
            <w:tcW w:w="1416" w:type="dxa"/>
          </w:tcPr>
          <w:p w14:paraId="71CCF1B7" w14:textId="77777777" w:rsidR="00691859" w:rsidRPr="008F7896" w:rsidRDefault="00691859" w:rsidP="007763C1">
            <w:pPr>
              <w:pStyle w:val="TableParagraph"/>
              <w:ind w:left="0"/>
            </w:pPr>
          </w:p>
        </w:tc>
        <w:tc>
          <w:tcPr>
            <w:tcW w:w="1030" w:type="dxa"/>
          </w:tcPr>
          <w:p w14:paraId="5E61FAA8" w14:textId="77777777" w:rsidR="00691859" w:rsidRPr="008F7896" w:rsidRDefault="00691859" w:rsidP="007763C1">
            <w:pPr>
              <w:pStyle w:val="TableParagraph"/>
              <w:ind w:left="0"/>
            </w:pPr>
          </w:p>
        </w:tc>
        <w:tc>
          <w:tcPr>
            <w:tcW w:w="957" w:type="dxa"/>
          </w:tcPr>
          <w:p w14:paraId="6FD9DE90" w14:textId="77777777" w:rsidR="00691859" w:rsidRPr="008F7896" w:rsidRDefault="00691859" w:rsidP="007763C1">
            <w:pPr>
              <w:pStyle w:val="TableParagraph"/>
              <w:ind w:left="0"/>
            </w:pPr>
          </w:p>
        </w:tc>
      </w:tr>
      <w:tr w:rsidR="00691859" w:rsidRPr="008F7896" w14:paraId="65573F1B" w14:textId="77777777" w:rsidTr="007763C1">
        <w:trPr>
          <w:trHeight w:val="321"/>
        </w:trPr>
        <w:tc>
          <w:tcPr>
            <w:tcW w:w="7938" w:type="dxa"/>
            <w:gridSpan w:val="7"/>
          </w:tcPr>
          <w:p w14:paraId="6344E6CD" w14:textId="77777777" w:rsidR="00691859" w:rsidRPr="008F7896" w:rsidRDefault="00691859" w:rsidP="007763C1">
            <w:pPr>
              <w:pStyle w:val="TableParagraph"/>
              <w:spacing w:before="39" w:line="261" w:lineRule="exact"/>
            </w:pPr>
            <w:r w:rsidRPr="008F7896">
              <w:rPr>
                <w:color w:val="000104"/>
              </w:rPr>
              <w:t xml:space="preserve">a. Dependent Variable: </w:t>
            </w:r>
            <w:r w:rsidR="00E1322F" w:rsidRPr="008F7896">
              <w:rPr>
                <w:i/>
                <w:color w:val="000104"/>
              </w:rPr>
              <w:t>Market share</w:t>
            </w:r>
          </w:p>
        </w:tc>
      </w:tr>
      <w:tr w:rsidR="00691859" w:rsidRPr="008F7896" w14:paraId="70D3FCBF" w14:textId="77777777" w:rsidTr="007763C1">
        <w:trPr>
          <w:trHeight w:val="640"/>
        </w:trPr>
        <w:tc>
          <w:tcPr>
            <w:tcW w:w="7938" w:type="dxa"/>
            <w:gridSpan w:val="7"/>
          </w:tcPr>
          <w:p w14:paraId="5F1CD994" w14:textId="77777777" w:rsidR="00691859" w:rsidRPr="008F7896" w:rsidRDefault="00691859" w:rsidP="007763C1">
            <w:pPr>
              <w:pStyle w:val="TableParagraph"/>
              <w:spacing w:before="5" w:line="320" w:lineRule="exact"/>
            </w:pPr>
            <w:r w:rsidRPr="008F7896">
              <w:rPr>
                <w:color w:val="000104"/>
              </w:rPr>
              <w:t xml:space="preserve">b. Predictors: (Constant), Financing to Deposit Rasio , </w:t>
            </w:r>
            <w:r w:rsidR="00E1322F" w:rsidRPr="008F7896">
              <w:rPr>
                <w:i/>
                <w:color w:val="000104"/>
              </w:rPr>
              <w:t>Capital Adequacy Ratio</w:t>
            </w:r>
            <w:r w:rsidRPr="008F7896">
              <w:rPr>
                <w:color w:val="000104"/>
              </w:rPr>
              <w:t xml:space="preserve"> , </w:t>
            </w:r>
            <w:r w:rsidR="00E1322F" w:rsidRPr="008F7896">
              <w:rPr>
                <w:i/>
                <w:color w:val="000104"/>
              </w:rPr>
              <w:t>Return on Asset</w:t>
            </w:r>
          </w:p>
        </w:tc>
      </w:tr>
    </w:tbl>
    <w:p w14:paraId="0F942081" w14:textId="77777777" w:rsidR="00F53401" w:rsidRPr="008F7896" w:rsidRDefault="00F53401" w:rsidP="008E1851">
      <w:pPr>
        <w:pStyle w:val="BodyText"/>
        <w:spacing w:after="240"/>
        <w:ind w:right="-2"/>
        <w:jc w:val="both"/>
        <w:rPr>
          <w:sz w:val="22"/>
          <w:szCs w:val="22"/>
        </w:rPr>
      </w:pPr>
    </w:p>
    <w:p w14:paraId="40AFA4BE" w14:textId="77777777" w:rsidR="00691859" w:rsidRPr="008F7896" w:rsidRDefault="00691859" w:rsidP="008E1851">
      <w:pPr>
        <w:pStyle w:val="BodyText"/>
        <w:spacing w:after="240"/>
        <w:ind w:right="-2"/>
        <w:jc w:val="both"/>
        <w:rPr>
          <w:sz w:val="22"/>
          <w:szCs w:val="22"/>
        </w:rPr>
      </w:pPr>
      <w:r w:rsidRPr="008F7896">
        <w:rPr>
          <w:sz w:val="22"/>
          <w:szCs w:val="22"/>
        </w:rPr>
        <w:t>Berdasarkan tabel 4.10 Uji Statistik F dapat diketahui bahwa uji  F bertujuan untuk mengetahui tiga variabel (ROA, CAR dan FDR) secara simultan terhadap variabel dependen (</w:t>
      </w:r>
      <w:r w:rsidR="00E1322F" w:rsidRPr="008F7896">
        <w:rPr>
          <w:i/>
          <w:sz w:val="22"/>
          <w:szCs w:val="22"/>
        </w:rPr>
        <w:t>Market share</w:t>
      </w:r>
      <w:r w:rsidRPr="008F7896">
        <w:rPr>
          <w:sz w:val="22"/>
          <w:szCs w:val="22"/>
        </w:rPr>
        <w:t>). Diperoleh f-hitung sebesar 346,497 lebih besar dari t-tabel 2,75 diperoleh P-value 0,000. Karena koefisien P-Value lebih kecil 0,05 regresi dinyatakan signifikan sehingga dapat dikatakan bahwa variabel ROA, CAR dan FDR dikatakan secara simultan berpengaruh positif dan signifikan terhadap marketshare.</w:t>
      </w:r>
    </w:p>
    <w:p w14:paraId="2D4FE97D" w14:textId="77777777" w:rsidR="00330268" w:rsidRPr="008F7896" w:rsidRDefault="00330268" w:rsidP="00330268">
      <w:pPr>
        <w:pBdr>
          <w:top w:val="nil"/>
          <w:left w:val="nil"/>
          <w:bottom w:val="nil"/>
          <w:right w:val="nil"/>
          <w:between w:val="nil"/>
        </w:pBdr>
        <w:jc w:val="both"/>
        <w:rPr>
          <w:rFonts w:ascii="Times New Roman" w:eastAsia="Times New Roman" w:hAnsi="Times New Roman" w:cs="Times New Roman"/>
          <w:b/>
          <w:color w:val="000000"/>
        </w:rPr>
      </w:pPr>
      <w:r w:rsidRPr="008F7896">
        <w:rPr>
          <w:rFonts w:ascii="Times New Roman" w:eastAsia="Times New Roman" w:hAnsi="Times New Roman" w:cs="Times New Roman"/>
          <w:b/>
          <w:color w:val="000000"/>
        </w:rPr>
        <w:t>SIMPULAN DAN SARAN</w:t>
      </w:r>
    </w:p>
    <w:p w14:paraId="6DBD196E" w14:textId="77777777" w:rsidR="00330268" w:rsidRPr="008F7896" w:rsidRDefault="00330268" w:rsidP="00C550E4">
      <w:pPr>
        <w:pStyle w:val="BodyText"/>
        <w:spacing w:after="240"/>
        <w:ind w:right="-2"/>
        <w:jc w:val="both"/>
        <w:rPr>
          <w:sz w:val="22"/>
          <w:szCs w:val="22"/>
        </w:rPr>
      </w:pPr>
      <w:r w:rsidRPr="008F7896">
        <w:rPr>
          <w:sz w:val="22"/>
          <w:szCs w:val="22"/>
        </w:rPr>
        <w:t xml:space="preserve">Variabel </w:t>
      </w:r>
      <w:r w:rsidR="00E1322F" w:rsidRPr="008F7896">
        <w:rPr>
          <w:i/>
          <w:sz w:val="22"/>
          <w:szCs w:val="22"/>
        </w:rPr>
        <w:t>Return on Asset</w:t>
      </w:r>
      <w:r w:rsidRPr="008F7896">
        <w:rPr>
          <w:sz w:val="22"/>
          <w:szCs w:val="22"/>
        </w:rPr>
        <w:t xml:space="preserve">s (ROA) berpengaruh positif dan signifikan secara parsial terhadap </w:t>
      </w:r>
      <w:r w:rsidR="00E1322F" w:rsidRPr="008F7896">
        <w:rPr>
          <w:i/>
          <w:sz w:val="22"/>
          <w:szCs w:val="22"/>
        </w:rPr>
        <w:t>market share</w:t>
      </w:r>
      <w:r w:rsidRPr="008F7896">
        <w:rPr>
          <w:sz w:val="22"/>
          <w:szCs w:val="22"/>
        </w:rPr>
        <w:t>bank syariah diIndonesia</w:t>
      </w:r>
      <w:r w:rsidR="00C550E4" w:rsidRPr="008F7896">
        <w:rPr>
          <w:sz w:val="22"/>
          <w:szCs w:val="22"/>
        </w:rPr>
        <w:t>, v</w:t>
      </w:r>
      <w:r w:rsidRPr="008F7896">
        <w:rPr>
          <w:sz w:val="22"/>
          <w:szCs w:val="22"/>
        </w:rPr>
        <w:t xml:space="preserve">ariabelCapital Adequecy Ratio (CAR) tidak berpengaruh signifikan secara parsial terhadap </w:t>
      </w:r>
      <w:r w:rsidR="00E1322F" w:rsidRPr="008F7896">
        <w:rPr>
          <w:i/>
          <w:sz w:val="22"/>
          <w:szCs w:val="22"/>
        </w:rPr>
        <w:t>market share</w:t>
      </w:r>
      <w:r w:rsidR="00C550E4" w:rsidRPr="008F7896">
        <w:rPr>
          <w:sz w:val="22"/>
          <w:szCs w:val="22"/>
        </w:rPr>
        <w:t>bank syariah di Indonesia, v</w:t>
      </w:r>
      <w:r w:rsidRPr="008F7896">
        <w:rPr>
          <w:sz w:val="22"/>
          <w:szCs w:val="22"/>
        </w:rPr>
        <w:t xml:space="preserve">ariabel </w:t>
      </w:r>
      <w:r w:rsidR="00E1322F" w:rsidRPr="008F7896">
        <w:rPr>
          <w:i/>
          <w:sz w:val="22"/>
          <w:szCs w:val="22"/>
        </w:rPr>
        <w:t>Financing to Deposit Ratio</w:t>
      </w:r>
      <w:r w:rsidRPr="008F7896">
        <w:rPr>
          <w:sz w:val="22"/>
          <w:szCs w:val="22"/>
        </w:rPr>
        <w:t xml:space="preserve"> (FDR) berpengaruh negatif dan signifikan secara parsial terhadap </w:t>
      </w:r>
      <w:r w:rsidR="00E1322F" w:rsidRPr="008F7896">
        <w:rPr>
          <w:i/>
          <w:sz w:val="22"/>
          <w:szCs w:val="22"/>
        </w:rPr>
        <w:t>market share</w:t>
      </w:r>
      <w:r w:rsidR="00C550E4" w:rsidRPr="008F7896">
        <w:rPr>
          <w:sz w:val="22"/>
          <w:szCs w:val="22"/>
        </w:rPr>
        <w:t xml:space="preserve"> bank syariah diIndonesia dan v</w:t>
      </w:r>
      <w:r w:rsidRPr="008F7896">
        <w:rPr>
          <w:sz w:val="22"/>
          <w:szCs w:val="22"/>
        </w:rPr>
        <w:t xml:space="preserve">ariabel ROA, CAR dan FDR secara simultan berpengaruh positif dan signifikan terhadap </w:t>
      </w:r>
      <w:r w:rsidR="00E1322F" w:rsidRPr="008F7896">
        <w:rPr>
          <w:i/>
          <w:sz w:val="22"/>
          <w:szCs w:val="22"/>
        </w:rPr>
        <w:t>market share</w:t>
      </w:r>
      <w:r w:rsidRPr="008F7896">
        <w:rPr>
          <w:sz w:val="22"/>
          <w:szCs w:val="22"/>
        </w:rPr>
        <w:t xml:space="preserve"> bank syariah di Indonesia.</w:t>
      </w:r>
    </w:p>
    <w:p w14:paraId="0A857392" w14:textId="77777777" w:rsidR="00556CA3" w:rsidRPr="008F7896" w:rsidRDefault="00330268" w:rsidP="00556CA3">
      <w:pPr>
        <w:pBdr>
          <w:top w:val="nil"/>
          <w:left w:val="nil"/>
          <w:bottom w:val="nil"/>
          <w:right w:val="nil"/>
          <w:between w:val="nil"/>
        </w:pBdr>
        <w:spacing w:after="0"/>
        <w:jc w:val="both"/>
        <w:rPr>
          <w:rFonts w:ascii="Times New Roman" w:eastAsia="Times New Roman" w:hAnsi="Times New Roman" w:cs="Times New Roman"/>
          <w:b/>
          <w:color w:val="000000"/>
        </w:rPr>
      </w:pPr>
      <w:r w:rsidRPr="008F7896">
        <w:rPr>
          <w:rFonts w:ascii="Times New Roman" w:eastAsia="Times New Roman" w:hAnsi="Times New Roman" w:cs="Times New Roman"/>
          <w:b/>
          <w:color w:val="000000"/>
        </w:rPr>
        <w:t>DAFTAR PUSTAKA</w:t>
      </w:r>
    </w:p>
    <w:p w14:paraId="2E90260A" w14:textId="5C1639AE" w:rsidR="007A63DC"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Asmoro, W. P. (2018). </w:t>
      </w:r>
      <w:r w:rsidRPr="008F7896">
        <w:rPr>
          <w:rFonts w:ascii="Times New Roman" w:hAnsi="Times New Roman" w:cs="Times New Roman"/>
          <w:i/>
          <w:iCs/>
          <w:noProof/>
        </w:rPr>
        <w:t>Analisis Faktor-Faktor Yang Mempengaruhi Market Share Bank Syariah Di Indonesia. .</w:t>
      </w:r>
      <w:r w:rsidRPr="008F7896">
        <w:rPr>
          <w:rFonts w:ascii="Times New Roman" w:hAnsi="Times New Roman" w:cs="Times New Roman"/>
          <w:noProof/>
        </w:rPr>
        <w:t xml:space="preserve"> Jakarta\: Universitas Islam Negeri Syarif Hidayatullah.</w:t>
      </w:r>
    </w:p>
    <w:p w14:paraId="7EC2BD8B" w14:textId="77777777" w:rsidR="009B6F41" w:rsidRPr="009B6F41" w:rsidRDefault="009B6F41" w:rsidP="009B6F41">
      <w:pPr>
        <w:widowControl w:val="0"/>
        <w:autoSpaceDE w:val="0"/>
        <w:autoSpaceDN w:val="0"/>
        <w:adjustRightInd w:val="0"/>
        <w:spacing w:before="240" w:line="240" w:lineRule="auto"/>
        <w:ind w:left="480" w:hanging="480"/>
        <w:rPr>
          <w:rFonts w:ascii="Times New Roman" w:hAnsi="Times New Roman" w:cs="Times New Roman"/>
          <w:noProof/>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9B6F41">
        <w:rPr>
          <w:rFonts w:ascii="Times New Roman" w:hAnsi="Times New Roman" w:cs="Times New Roman"/>
          <w:noProof/>
          <w:szCs w:val="24"/>
        </w:rPr>
        <w:t xml:space="preserve">Aziz, L. H., Malle, S. S., Fatriansyah, A. I. A., Raya, F., &amp; ... (2021). </w:t>
      </w:r>
      <w:r w:rsidRPr="009B6F41">
        <w:rPr>
          <w:rFonts w:ascii="Times New Roman" w:hAnsi="Times New Roman" w:cs="Times New Roman"/>
          <w:i/>
          <w:iCs/>
          <w:noProof/>
          <w:szCs w:val="24"/>
        </w:rPr>
        <w:t>AKUNTANSI SYARIAH (SEBUAH TINJAUAN TEORI DAN PRAKTIS)</w:t>
      </w:r>
      <w:r w:rsidRPr="009B6F41">
        <w:rPr>
          <w:rFonts w:ascii="Times New Roman" w:hAnsi="Times New Roman" w:cs="Times New Roman"/>
          <w:noProof/>
          <w:szCs w:val="24"/>
        </w:rPr>
        <w:t>. repository.penerbitwidina.com. https://repository.penerbitwidina.com/publications/340560/akuntansi-syariah-sebuah-tinjauan-teori-dan-praktis</w:t>
      </w:r>
    </w:p>
    <w:p w14:paraId="6B102153" w14:textId="49A4216E" w:rsidR="007A63DC" w:rsidRPr="008F7896" w:rsidRDefault="009B6F41" w:rsidP="009B6F41">
      <w:pPr>
        <w:rPr>
          <w:rFonts w:ascii="Times New Roman" w:hAnsi="Times New Roman" w:cs="Times New Roman"/>
          <w:noProof/>
        </w:rPr>
      </w:pPr>
      <w:r>
        <w:rPr>
          <w:rFonts w:ascii="Times New Roman" w:hAnsi="Times New Roman" w:cs="Times New Roman"/>
        </w:rPr>
        <w:fldChar w:fldCharType="end"/>
      </w:r>
      <w:r w:rsidR="007A63DC" w:rsidRPr="008F7896">
        <w:rPr>
          <w:rFonts w:ascii="Times New Roman" w:hAnsi="Times New Roman" w:cs="Times New Roman"/>
          <w:noProof/>
        </w:rPr>
        <w:t xml:space="preserve">Basuki, A., &amp; Prawoto, N. (2017). </w:t>
      </w:r>
      <w:r w:rsidR="007A63DC" w:rsidRPr="008F7896">
        <w:rPr>
          <w:rFonts w:ascii="Times New Roman" w:hAnsi="Times New Roman" w:cs="Times New Roman"/>
          <w:i/>
          <w:iCs/>
          <w:noProof/>
        </w:rPr>
        <w:t>Analisis dalam Penelitian Ekonomi &amp; Bisnis. .</w:t>
      </w:r>
      <w:r w:rsidR="007A63DC" w:rsidRPr="008F7896">
        <w:rPr>
          <w:rFonts w:ascii="Times New Roman" w:hAnsi="Times New Roman" w:cs="Times New Roman"/>
          <w:noProof/>
        </w:rPr>
        <w:t xml:space="preserve"> Jakarta: Rajawali Pers.</w:t>
      </w:r>
    </w:p>
    <w:p w14:paraId="5060F4D8"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Ghozali, I. (2018). </w:t>
      </w:r>
      <w:r w:rsidRPr="008F7896">
        <w:rPr>
          <w:rFonts w:ascii="Times New Roman" w:hAnsi="Times New Roman" w:cs="Times New Roman"/>
          <w:i/>
          <w:iCs/>
          <w:noProof/>
        </w:rPr>
        <w:t>Aplikasi Analisis Multivariate dengan SPSS.</w:t>
      </w:r>
      <w:r w:rsidRPr="008F7896">
        <w:rPr>
          <w:rFonts w:ascii="Times New Roman" w:hAnsi="Times New Roman" w:cs="Times New Roman"/>
          <w:noProof/>
        </w:rPr>
        <w:t xml:space="preserve"> Semarang: Universitas Diponegoro.</w:t>
      </w:r>
    </w:p>
    <w:p w14:paraId="329DD856"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i/>
          <w:iCs/>
          <w:noProof/>
        </w:rPr>
        <w:t>http//www.bi.go.id.</w:t>
      </w:r>
      <w:r w:rsidRPr="008F7896">
        <w:rPr>
          <w:rFonts w:ascii="Times New Roman" w:hAnsi="Times New Roman" w:cs="Times New Roman"/>
          <w:noProof/>
        </w:rPr>
        <w:t xml:space="preserve"> (2020, Mei 02). Retrieved from BI: http//www.bi.go.id.</w:t>
      </w:r>
    </w:p>
    <w:p w14:paraId="6C813B39"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i/>
          <w:iCs/>
          <w:noProof/>
        </w:rPr>
        <w:t>http//www.ojk.go.id.</w:t>
      </w:r>
      <w:r w:rsidRPr="008F7896">
        <w:rPr>
          <w:rFonts w:ascii="Times New Roman" w:hAnsi="Times New Roman" w:cs="Times New Roman"/>
          <w:noProof/>
        </w:rPr>
        <w:t xml:space="preserve"> (2020, Mei 02). Retrieved from OJK: http//www.ojk.go.id.</w:t>
      </w:r>
    </w:p>
    <w:p w14:paraId="34C9EDB2"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i/>
          <w:iCs/>
          <w:noProof/>
        </w:rPr>
        <w:t xml:space="preserve">https://keuangan.kontan.co.id. </w:t>
      </w:r>
      <w:r w:rsidRPr="008F7896">
        <w:rPr>
          <w:rFonts w:ascii="Times New Roman" w:hAnsi="Times New Roman" w:cs="Times New Roman"/>
          <w:noProof/>
        </w:rPr>
        <w:t xml:space="preserve">. (2020, Mei 02). Retrieved from Keuangan: https://keuangan.kontan.co.id. </w:t>
      </w:r>
    </w:p>
    <w:p w14:paraId="41B0A666"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i/>
          <w:iCs/>
          <w:noProof/>
        </w:rPr>
        <w:lastRenderedPageBreak/>
        <w:t xml:space="preserve">https://www.kajianpustaka.com. </w:t>
      </w:r>
      <w:r w:rsidRPr="008F7896">
        <w:rPr>
          <w:rFonts w:ascii="Times New Roman" w:hAnsi="Times New Roman" w:cs="Times New Roman"/>
          <w:noProof/>
        </w:rPr>
        <w:t xml:space="preserve">. (2020, Mei 02). Retrieved from Kajian Pustaka: https://www.kajianpustaka.com. </w:t>
      </w:r>
    </w:p>
    <w:p w14:paraId="30EC5DA3"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Indonesia, I. B. (2018). </w:t>
      </w:r>
      <w:r w:rsidRPr="008F7896">
        <w:rPr>
          <w:rFonts w:ascii="Times New Roman" w:hAnsi="Times New Roman" w:cs="Times New Roman"/>
          <w:i/>
          <w:iCs/>
          <w:noProof/>
        </w:rPr>
        <w:t>Memahami Bisnis Bank Syariah.</w:t>
      </w:r>
      <w:r w:rsidRPr="008F7896">
        <w:rPr>
          <w:rFonts w:ascii="Times New Roman" w:hAnsi="Times New Roman" w:cs="Times New Roman"/>
          <w:noProof/>
        </w:rPr>
        <w:t xml:space="preserve"> Jakarta: PT Gramedia Pustaka Utama.</w:t>
      </w:r>
    </w:p>
    <w:p w14:paraId="76D11419"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Kasmir. (2012). </w:t>
      </w:r>
      <w:r w:rsidRPr="008F7896">
        <w:rPr>
          <w:rFonts w:ascii="Times New Roman" w:hAnsi="Times New Roman" w:cs="Times New Roman"/>
          <w:i/>
          <w:iCs/>
          <w:noProof/>
        </w:rPr>
        <w:t>Manajeman Perbankan. .</w:t>
      </w:r>
      <w:r w:rsidRPr="008F7896">
        <w:rPr>
          <w:rFonts w:ascii="Times New Roman" w:hAnsi="Times New Roman" w:cs="Times New Roman"/>
          <w:noProof/>
        </w:rPr>
        <w:t xml:space="preserve"> jakarta: Rajawali Pers.</w:t>
      </w:r>
    </w:p>
    <w:p w14:paraId="4DFCF3C6"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Maula, A. K. (2018). </w:t>
      </w:r>
      <w:r w:rsidRPr="008F7896">
        <w:rPr>
          <w:rFonts w:ascii="Times New Roman" w:hAnsi="Times New Roman" w:cs="Times New Roman"/>
          <w:i/>
          <w:iCs/>
          <w:noProof/>
        </w:rPr>
        <w:t>Analisis Faktor-Faktor Yang Mempengaruhi Market Share Melalui Return On Asset Bank Umum Syariah Di Indonesia.</w:t>
      </w:r>
      <w:r w:rsidRPr="008F7896">
        <w:rPr>
          <w:rFonts w:ascii="Times New Roman" w:hAnsi="Times New Roman" w:cs="Times New Roman"/>
          <w:noProof/>
        </w:rPr>
        <w:t xml:space="preserve"> Salatiga: Institut Agama Islam Negeri Salatiga.</w:t>
      </w:r>
    </w:p>
    <w:p w14:paraId="7C20D3F5"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Muhamad. (2017). </w:t>
      </w:r>
      <w:r w:rsidRPr="008F7896">
        <w:rPr>
          <w:rFonts w:ascii="Times New Roman" w:hAnsi="Times New Roman" w:cs="Times New Roman"/>
          <w:i/>
          <w:iCs/>
          <w:noProof/>
        </w:rPr>
        <w:t>Manajemen Dana Bank Syariah. .</w:t>
      </w:r>
      <w:r w:rsidRPr="008F7896">
        <w:rPr>
          <w:rFonts w:ascii="Times New Roman" w:hAnsi="Times New Roman" w:cs="Times New Roman"/>
          <w:noProof/>
        </w:rPr>
        <w:t xml:space="preserve"> Depok: Rajawali Pers.</w:t>
      </w:r>
    </w:p>
    <w:p w14:paraId="127066D3"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Purboastuti, N. d. (2015). </w:t>
      </w:r>
      <w:r w:rsidRPr="008F7896">
        <w:rPr>
          <w:rFonts w:ascii="Times New Roman" w:hAnsi="Times New Roman" w:cs="Times New Roman"/>
          <w:i/>
          <w:iCs/>
          <w:noProof/>
        </w:rPr>
        <w:t>Pengaruh Indikator Utama Perbankan Terhadap Pangsa Pasar Perbankan Syariah.</w:t>
      </w:r>
      <w:r w:rsidRPr="008F7896">
        <w:rPr>
          <w:rFonts w:ascii="Times New Roman" w:hAnsi="Times New Roman" w:cs="Times New Roman"/>
          <w:noProof/>
        </w:rPr>
        <w:t xml:space="preserve"> </w:t>
      </w:r>
    </w:p>
    <w:p w14:paraId="7D257A33"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Rahman, A. (2016). Analisis Faktor-Faktor Yang Mempengaruhi Market Share Bank Syariah. </w:t>
      </w:r>
      <w:r w:rsidRPr="008F7896">
        <w:rPr>
          <w:rFonts w:ascii="Times New Roman" w:hAnsi="Times New Roman" w:cs="Times New Roman"/>
          <w:i/>
          <w:iCs/>
          <w:noProof/>
        </w:rPr>
        <w:t>Jurnal Universitas Islam Negeri Sumatera Utara</w:t>
      </w:r>
      <w:r w:rsidRPr="008F7896">
        <w:rPr>
          <w:rFonts w:ascii="Times New Roman" w:hAnsi="Times New Roman" w:cs="Times New Roman"/>
          <w:noProof/>
        </w:rPr>
        <w:t>.</w:t>
      </w:r>
    </w:p>
    <w:p w14:paraId="21CDF6A8"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Ramadhayanti, A. (2019). </w:t>
      </w:r>
      <w:r w:rsidRPr="008F7896">
        <w:rPr>
          <w:rFonts w:ascii="Times New Roman" w:hAnsi="Times New Roman" w:cs="Times New Roman"/>
          <w:i/>
          <w:iCs/>
          <w:noProof/>
        </w:rPr>
        <w:t>Aplikasi SPSS untuk Penelitian dan Riset Pasar.</w:t>
      </w:r>
      <w:r w:rsidRPr="008F7896">
        <w:rPr>
          <w:rFonts w:ascii="Times New Roman" w:hAnsi="Times New Roman" w:cs="Times New Roman"/>
          <w:noProof/>
        </w:rPr>
        <w:t xml:space="preserve"> Jakarta: PT Elex Media Komputindo.</w:t>
      </w:r>
    </w:p>
    <w:p w14:paraId="757C55E2"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Setiyobono, R. (2019). Pengukuran Kinerja Perbankan Syariah Berbasis Maqashid Syariah Index Bank Syariah di Indonesia. </w:t>
      </w:r>
      <w:r w:rsidRPr="008F7896">
        <w:rPr>
          <w:rFonts w:ascii="Times New Roman" w:hAnsi="Times New Roman" w:cs="Times New Roman"/>
          <w:i/>
          <w:iCs/>
          <w:noProof/>
        </w:rPr>
        <w:t>Jurnal Sekolah Tinggi Ilmu Ekonomi</w:t>
      </w:r>
      <w:r w:rsidRPr="008F7896">
        <w:rPr>
          <w:rFonts w:ascii="Times New Roman" w:hAnsi="Times New Roman" w:cs="Times New Roman"/>
          <w:noProof/>
        </w:rPr>
        <w:t>.</w:t>
      </w:r>
    </w:p>
    <w:p w14:paraId="3DF7AA8D"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Suciati. (2014). Kinerja Keuangan Berdasarkan Rasio Likuiditas, Rentabilitas, Dan Solvabilitas Perbankan Syariah Pada PT Bank Muamalat Indonesia Tbk. </w:t>
      </w:r>
      <w:r w:rsidRPr="008F7896">
        <w:rPr>
          <w:rFonts w:ascii="Times New Roman" w:hAnsi="Times New Roman" w:cs="Times New Roman"/>
          <w:i/>
          <w:iCs/>
          <w:noProof/>
        </w:rPr>
        <w:t>Jurnal Universitas Negeri Surabaya</w:t>
      </w:r>
      <w:r w:rsidRPr="008F7896">
        <w:rPr>
          <w:rFonts w:ascii="Times New Roman" w:hAnsi="Times New Roman" w:cs="Times New Roman"/>
          <w:noProof/>
        </w:rPr>
        <w:t>.</w:t>
      </w:r>
    </w:p>
    <w:p w14:paraId="6156A8FB" w14:textId="77777777" w:rsidR="007A63DC" w:rsidRPr="008F7896" w:rsidRDefault="007A63DC" w:rsidP="007A63DC">
      <w:pPr>
        <w:pStyle w:val="Bibliography"/>
        <w:ind w:left="720" w:hanging="720"/>
        <w:rPr>
          <w:rFonts w:ascii="Times New Roman" w:hAnsi="Times New Roman" w:cs="Times New Roman"/>
          <w:noProof/>
        </w:rPr>
      </w:pPr>
      <w:r w:rsidRPr="008F7896">
        <w:rPr>
          <w:rFonts w:ascii="Times New Roman" w:hAnsi="Times New Roman" w:cs="Times New Roman"/>
          <w:noProof/>
        </w:rPr>
        <w:t xml:space="preserve">Sugiyono. (2016). </w:t>
      </w:r>
      <w:r w:rsidRPr="008F7896">
        <w:rPr>
          <w:rFonts w:ascii="Times New Roman" w:hAnsi="Times New Roman" w:cs="Times New Roman"/>
          <w:i/>
          <w:iCs/>
          <w:noProof/>
        </w:rPr>
        <w:t>Metode Penelitian Kuantitatif Kualitatif Dan R&amp;D. .</w:t>
      </w:r>
      <w:r w:rsidRPr="008F7896">
        <w:rPr>
          <w:rFonts w:ascii="Times New Roman" w:hAnsi="Times New Roman" w:cs="Times New Roman"/>
          <w:noProof/>
        </w:rPr>
        <w:t xml:space="preserve"> Bandung: Alfabeta.</w:t>
      </w:r>
    </w:p>
    <w:p w14:paraId="549D8325" w14:textId="2324F6A1" w:rsidR="00556CA3" w:rsidRPr="008F7896" w:rsidRDefault="00556CA3" w:rsidP="00556CA3">
      <w:pPr>
        <w:tabs>
          <w:tab w:val="left" w:pos="1276"/>
          <w:tab w:val="left" w:pos="7938"/>
          <w:tab w:val="left" w:pos="8789"/>
        </w:tabs>
        <w:spacing w:before="240" w:line="240" w:lineRule="auto"/>
        <w:ind w:left="709" w:right="3" w:hanging="720"/>
        <w:jc w:val="both"/>
        <w:rPr>
          <w:rFonts w:ascii="Times New Roman" w:hAnsi="Times New Roman" w:cs="Times New Roman"/>
        </w:rPr>
      </w:pPr>
    </w:p>
    <w:sectPr w:rsidR="00556CA3" w:rsidRPr="008F7896" w:rsidSect="008F7896">
      <w:headerReference w:type="default" r:id="rId19"/>
      <w:headerReference w:type="first" r:id="rId20"/>
      <w:footerReference w:type="first" r:id="rId21"/>
      <w:pgSz w:w="11906" w:h="16838" w:code="9"/>
      <w:pgMar w:top="1418" w:right="1418" w:bottom="1418" w:left="1701" w:header="709" w:footer="709" w:gutter="0"/>
      <w:pgNumType w:start="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BCC3" w14:textId="77777777" w:rsidR="00512F90" w:rsidRDefault="00512F90">
      <w:pPr>
        <w:spacing w:after="0" w:line="240" w:lineRule="auto"/>
      </w:pPr>
      <w:r>
        <w:separator/>
      </w:r>
    </w:p>
  </w:endnote>
  <w:endnote w:type="continuationSeparator" w:id="0">
    <w:p w14:paraId="3257A65C" w14:textId="77777777" w:rsidR="00512F90" w:rsidRDefault="0051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050094"/>
      <w:docPartObj>
        <w:docPartGallery w:val="Page Numbers (Bottom of Page)"/>
        <w:docPartUnique/>
      </w:docPartObj>
    </w:sdtPr>
    <w:sdtEndPr>
      <w:rPr>
        <w:noProof/>
      </w:rPr>
    </w:sdtEndPr>
    <w:sdtContent>
      <w:p w14:paraId="2E7B0E16" w14:textId="1A8B64F5" w:rsidR="008F7896" w:rsidRDefault="008F78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6E2A0" w14:textId="77777777" w:rsidR="008F7896" w:rsidRDefault="008F7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B8DF2" w14:textId="77777777" w:rsidR="00512F90" w:rsidRDefault="00512F90">
      <w:pPr>
        <w:spacing w:after="0" w:line="240" w:lineRule="auto"/>
      </w:pPr>
      <w:r>
        <w:separator/>
      </w:r>
    </w:p>
  </w:footnote>
  <w:footnote w:type="continuationSeparator" w:id="0">
    <w:p w14:paraId="2FF0E40C" w14:textId="77777777" w:rsidR="00512F90" w:rsidRDefault="00512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D5A5" w14:textId="31F32AEA" w:rsidR="00C03629" w:rsidRPr="00C03629" w:rsidRDefault="00C03629" w:rsidP="00C03629">
    <w:pPr>
      <w:pStyle w:val="Header"/>
      <w:spacing w:before="240" w:line="480" w:lineRule="auto"/>
      <w:jc w:val="center"/>
      <w:rPr>
        <w:rFonts w:ascii="Times New Roman" w:hAnsi="Times New Roman" w:cs="Times New Roman"/>
        <w:i/>
        <w:iCs/>
        <w:sz w:val="20"/>
        <w:szCs w:val="16"/>
      </w:rPr>
    </w:pPr>
    <w:bookmarkStart w:id="1" w:name="_Hlk78533203"/>
    <w:bookmarkStart w:id="2" w:name="_Hlk78533204"/>
    <w:bookmarkStart w:id="3" w:name="_Hlk78533205"/>
    <w:bookmarkStart w:id="4" w:name="_Hlk78533206"/>
    <w:r>
      <w:rPr>
        <w:rFonts w:ascii="Times New Roman" w:hAnsi="Times New Roman" w:cs="Times New Roman"/>
        <w:i/>
        <w:iCs/>
        <w:sz w:val="20"/>
        <w:szCs w:val="16"/>
      </w:rPr>
      <w:t xml:space="preserve">Yuliana </w:t>
    </w:r>
    <w:r w:rsidRPr="00E827D0">
      <w:rPr>
        <w:rFonts w:ascii="Times New Roman" w:hAnsi="Times New Roman" w:cs="Times New Roman"/>
        <w:i/>
        <w:iCs/>
        <w:sz w:val="20"/>
        <w:szCs w:val="16"/>
      </w:rPr>
      <w:t>et.al</w:t>
    </w:r>
    <w:r w:rsidR="009B516C">
      <w:rPr>
        <w:rFonts w:ascii="Times New Roman" w:hAnsi="Times New Roman" w:cs="Times New Roman"/>
        <w:i/>
        <w:iCs/>
        <w:sz w:val="20"/>
        <w:szCs w:val="16"/>
      </w:rPr>
      <w:t xml:space="preserve"> </w:t>
    </w:r>
    <w:r w:rsidRPr="00E827D0">
      <w:rPr>
        <w:rFonts w:ascii="Times New Roman" w:hAnsi="Times New Roman" w:cs="Times New Roman"/>
        <w:i/>
        <w:iCs/>
        <w:sz w:val="20"/>
        <w:szCs w:val="16"/>
      </w:rPr>
      <w:t xml:space="preserve">| </w:t>
    </w:r>
    <w:proofErr w:type="spellStart"/>
    <w:r w:rsidRPr="00E827D0">
      <w:rPr>
        <w:rFonts w:ascii="Times New Roman" w:hAnsi="Times New Roman" w:cs="Times New Roman"/>
        <w:i/>
        <w:iCs/>
        <w:color w:val="000000"/>
        <w:sz w:val="20"/>
        <w:szCs w:val="16"/>
      </w:rPr>
      <w:t>Jurnal</w:t>
    </w:r>
    <w:proofErr w:type="spellEnd"/>
    <w:r w:rsidRPr="00E827D0">
      <w:rPr>
        <w:rFonts w:ascii="Times New Roman" w:hAnsi="Times New Roman" w:cs="Times New Roman"/>
        <w:i/>
        <w:iCs/>
        <w:color w:val="000000"/>
        <w:sz w:val="20"/>
        <w:szCs w:val="16"/>
      </w:rPr>
      <w:t xml:space="preserve"> BILAL</w:t>
    </w:r>
    <w:r w:rsidRPr="00E827D0">
      <w:rPr>
        <w:rFonts w:ascii="Times New Roman" w:hAnsi="Times New Roman" w:cs="Times New Roman"/>
        <w:i/>
        <w:iCs/>
        <w:sz w:val="20"/>
        <w:szCs w:val="20"/>
      </w:rPr>
      <w:t xml:space="preserve">: </w:t>
    </w:r>
    <w:proofErr w:type="spellStart"/>
    <w:r w:rsidRPr="00E827D0">
      <w:rPr>
        <w:rFonts w:ascii="Times New Roman" w:hAnsi="Times New Roman" w:cs="Times New Roman"/>
        <w:i/>
        <w:iCs/>
        <w:sz w:val="20"/>
        <w:szCs w:val="20"/>
      </w:rPr>
      <w:t>Bisnis</w:t>
    </w:r>
    <w:proofErr w:type="spellEnd"/>
    <w:r w:rsidRPr="00E827D0">
      <w:rPr>
        <w:rFonts w:ascii="Times New Roman" w:hAnsi="Times New Roman" w:cs="Times New Roman"/>
        <w:i/>
        <w:iCs/>
        <w:sz w:val="20"/>
        <w:szCs w:val="20"/>
      </w:rPr>
      <w:t xml:space="preserve"> </w:t>
    </w:r>
    <w:proofErr w:type="spellStart"/>
    <w:r w:rsidRPr="00E827D0">
      <w:rPr>
        <w:rFonts w:ascii="Times New Roman" w:hAnsi="Times New Roman" w:cs="Times New Roman"/>
        <w:i/>
        <w:iCs/>
        <w:sz w:val="20"/>
        <w:szCs w:val="20"/>
      </w:rPr>
      <w:t>Ekonomi</w:t>
    </w:r>
    <w:proofErr w:type="spellEnd"/>
    <w:r w:rsidRPr="00E827D0">
      <w:rPr>
        <w:rFonts w:ascii="Times New Roman" w:hAnsi="Times New Roman" w:cs="Times New Roman"/>
        <w:i/>
        <w:iCs/>
        <w:sz w:val="20"/>
        <w:szCs w:val="20"/>
      </w:rPr>
      <w:t xml:space="preserve"> Halal</w:t>
    </w:r>
    <w:r w:rsidRPr="00E827D0">
      <w:rPr>
        <w:rFonts w:ascii="Times New Roman" w:hAnsi="Times New Roman" w:cs="Times New Roman"/>
        <w:i/>
        <w:iCs/>
        <w:color w:val="000000"/>
        <w:sz w:val="20"/>
        <w:szCs w:val="16"/>
        <w:lang w:val="pt-PT"/>
      </w:rPr>
      <w:t>, 2021</w:t>
    </w:r>
    <w:r w:rsidRPr="00E827D0">
      <w:rPr>
        <w:rFonts w:ascii="Times New Roman" w:hAnsi="Times New Roman" w:cs="Times New Roman"/>
        <w:i/>
        <w:iCs/>
        <w:sz w:val="20"/>
        <w:szCs w:val="16"/>
        <w:lang w:val="en-GB"/>
      </w:rPr>
      <w:t xml:space="preserve">, </w:t>
    </w:r>
    <w:r w:rsidRPr="00E827D0">
      <w:rPr>
        <w:rFonts w:ascii="Times New Roman" w:hAnsi="Times New Roman" w:cs="Times New Roman"/>
        <w:i/>
        <w:iCs/>
        <w:sz w:val="20"/>
        <w:szCs w:val="16"/>
      </w:rPr>
      <w:t xml:space="preserve">2 (1): </w:t>
    </w:r>
    <w:bookmarkEnd w:id="1"/>
    <w:bookmarkEnd w:id="2"/>
    <w:bookmarkEnd w:id="3"/>
    <w:bookmarkEnd w:id="4"/>
    <w:r w:rsidR="008F7896">
      <w:rPr>
        <w:rFonts w:ascii="Times New Roman" w:hAnsi="Times New Roman" w:cs="Times New Roman"/>
        <w:i/>
        <w:iCs/>
        <w:sz w:val="20"/>
        <w:szCs w:val="16"/>
      </w:rPr>
      <w:t>59-69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09DC" w14:textId="77777777" w:rsidR="00C03629" w:rsidRPr="00713B08" w:rsidRDefault="00C03629" w:rsidP="00C03629">
    <w:pPr>
      <w:pStyle w:val="Header"/>
      <w:rPr>
        <w:rFonts w:ascii="Times New Roman" w:hAnsi="Times New Roman" w:cs="Times New Roman"/>
      </w:rPr>
    </w:pPr>
    <w:bookmarkStart w:id="5" w:name="_Hlk78537009"/>
    <w:bookmarkStart w:id="6" w:name="_Hlk78537010"/>
    <w:r w:rsidRPr="00713B08">
      <w:rPr>
        <w:rFonts w:ascii="Times New Roman" w:hAnsi="Times New Roman" w:cs="Times New Roman"/>
        <w:color w:val="000000"/>
        <w:sz w:val="20"/>
        <w:lang w:val="pt-PT"/>
      </w:rPr>
      <w:t>Online pada laman web jurnal:</w:t>
    </w:r>
    <w:r w:rsidRPr="00713B08">
      <w:rPr>
        <w:rFonts w:ascii="Times New Roman" w:hAnsi="Times New Roman" w:cs="Times New Roman"/>
        <w:iCs/>
        <w:color w:val="000000"/>
        <w:sz w:val="20"/>
        <w:lang w:val="pt-PT"/>
      </w:rPr>
      <w:t xml:space="preserve"> </w:t>
    </w:r>
    <w:r w:rsidRPr="00713B08">
      <w:rPr>
        <w:rFonts w:ascii="Times New Roman" w:hAnsi="Times New Roman" w:cs="Times New Roman"/>
        <w:b/>
        <w:bCs/>
        <w:color w:val="000000"/>
        <w:sz w:val="20"/>
        <w:lang w:val="pt-PT"/>
      </w:rPr>
      <w:t>http://ojs.polmed.ac.id/index.php/Bilal/index</w:t>
    </w:r>
    <w:bookmarkEnd w:id="5"/>
    <w:bookmarkEnd w:id="6"/>
  </w:p>
  <w:p w14:paraId="4FF50B12" w14:textId="77777777" w:rsidR="00C03629" w:rsidRDefault="00C03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82790"/>
    <w:multiLevelType w:val="multilevel"/>
    <w:tmpl w:val="C848FC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066B5F"/>
    <w:multiLevelType w:val="hybridMultilevel"/>
    <w:tmpl w:val="8D72C5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86B"/>
    <w:multiLevelType w:val="hybridMultilevel"/>
    <w:tmpl w:val="B852AD1A"/>
    <w:lvl w:ilvl="0" w:tplc="6D9A063E">
      <w:start w:val="1"/>
      <w:numFmt w:val="decimal"/>
      <w:lvlText w:val="%1."/>
      <w:lvlJc w:val="left"/>
      <w:pPr>
        <w:ind w:left="588" w:hanging="291"/>
      </w:pPr>
      <w:rPr>
        <w:rFonts w:ascii="Times New Roman" w:eastAsia="Times New Roman" w:hAnsi="Times New Roman" w:cs="Times New Roman" w:hint="default"/>
        <w:spacing w:val="-13"/>
        <w:w w:val="99"/>
        <w:sz w:val="24"/>
        <w:szCs w:val="24"/>
        <w:lang w:val="id" w:eastAsia="en-US" w:bidi="ar-SA"/>
      </w:rPr>
    </w:lvl>
    <w:lvl w:ilvl="1" w:tplc="BA06212A">
      <w:numFmt w:val="bullet"/>
      <w:lvlText w:val="•"/>
      <w:lvlJc w:val="left"/>
      <w:pPr>
        <w:ind w:left="1462" w:hanging="291"/>
      </w:pPr>
      <w:rPr>
        <w:rFonts w:hint="default"/>
        <w:lang w:val="id" w:eastAsia="en-US" w:bidi="ar-SA"/>
      </w:rPr>
    </w:lvl>
    <w:lvl w:ilvl="2" w:tplc="8BE2EA72">
      <w:numFmt w:val="bullet"/>
      <w:lvlText w:val="•"/>
      <w:lvlJc w:val="left"/>
      <w:pPr>
        <w:ind w:left="2345" w:hanging="291"/>
      </w:pPr>
      <w:rPr>
        <w:rFonts w:hint="default"/>
        <w:lang w:val="id" w:eastAsia="en-US" w:bidi="ar-SA"/>
      </w:rPr>
    </w:lvl>
    <w:lvl w:ilvl="3" w:tplc="D01C3A46">
      <w:numFmt w:val="bullet"/>
      <w:lvlText w:val="•"/>
      <w:lvlJc w:val="left"/>
      <w:pPr>
        <w:ind w:left="3227" w:hanging="291"/>
      </w:pPr>
      <w:rPr>
        <w:rFonts w:hint="default"/>
        <w:lang w:val="id" w:eastAsia="en-US" w:bidi="ar-SA"/>
      </w:rPr>
    </w:lvl>
    <w:lvl w:ilvl="4" w:tplc="09DCB58E">
      <w:numFmt w:val="bullet"/>
      <w:lvlText w:val="•"/>
      <w:lvlJc w:val="left"/>
      <w:pPr>
        <w:ind w:left="4110" w:hanging="291"/>
      </w:pPr>
      <w:rPr>
        <w:rFonts w:hint="default"/>
        <w:lang w:val="id" w:eastAsia="en-US" w:bidi="ar-SA"/>
      </w:rPr>
    </w:lvl>
    <w:lvl w:ilvl="5" w:tplc="99AE1710">
      <w:numFmt w:val="bullet"/>
      <w:lvlText w:val="•"/>
      <w:lvlJc w:val="left"/>
      <w:pPr>
        <w:ind w:left="4993" w:hanging="291"/>
      </w:pPr>
      <w:rPr>
        <w:rFonts w:hint="default"/>
        <w:lang w:val="id" w:eastAsia="en-US" w:bidi="ar-SA"/>
      </w:rPr>
    </w:lvl>
    <w:lvl w:ilvl="6" w:tplc="46FC9BF0">
      <w:numFmt w:val="bullet"/>
      <w:lvlText w:val="•"/>
      <w:lvlJc w:val="left"/>
      <w:pPr>
        <w:ind w:left="5875" w:hanging="291"/>
      </w:pPr>
      <w:rPr>
        <w:rFonts w:hint="default"/>
        <w:lang w:val="id" w:eastAsia="en-US" w:bidi="ar-SA"/>
      </w:rPr>
    </w:lvl>
    <w:lvl w:ilvl="7" w:tplc="BC629810">
      <w:numFmt w:val="bullet"/>
      <w:lvlText w:val="•"/>
      <w:lvlJc w:val="left"/>
      <w:pPr>
        <w:ind w:left="6758" w:hanging="291"/>
      </w:pPr>
      <w:rPr>
        <w:rFonts w:hint="default"/>
        <w:lang w:val="id" w:eastAsia="en-US" w:bidi="ar-SA"/>
      </w:rPr>
    </w:lvl>
    <w:lvl w:ilvl="8" w:tplc="29CE2EE0">
      <w:numFmt w:val="bullet"/>
      <w:lvlText w:val="•"/>
      <w:lvlJc w:val="left"/>
      <w:pPr>
        <w:ind w:left="7641" w:hanging="291"/>
      </w:pPr>
      <w:rPr>
        <w:rFonts w:hint="default"/>
        <w:lang w:val="id" w:eastAsia="en-US" w:bidi="ar-SA"/>
      </w:rPr>
    </w:lvl>
  </w:abstractNum>
  <w:abstractNum w:abstractNumId="3" w15:restartNumberingAfterBreak="0">
    <w:nsid w:val="2F21339F"/>
    <w:multiLevelType w:val="hybridMultilevel"/>
    <w:tmpl w:val="22129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98536A"/>
    <w:multiLevelType w:val="hybridMultilevel"/>
    <w:tmpl w:val="92203ACC"/>
    <w:lvl w:ilvl="0" w:tplc="30B892B2">
      <w:start w:val="1"/>
      <w:numFmt w:val="decimal"/>
      <w:lvlText w:val="%1."/>
      <w:lvlJc w:val="left"/>
      <w:pPr>
        <w:ind w:left="588" w:hanging="284"/>
      </w:pPr>
      <w:rPr>
        <w:rFonts w:ascii="Times New Roman" w:eastAsia="Times New Roman" w:hAnsi="Times New Roman" w:cs="Times New Roman" w:hint="default"/>
        <w:spacing w:val="-23"/>
        <w:w w:val="99"/>
        <w:sz w:val="24"/>
        <w:szCs w:val="24"/>
        <w:lang w:val="id" w:eastAsia="en-US" w:bidi="ar-SA"/>
      </w:rPr>
    </w:lvl>
    <w:lvl w:ilvl="1" w:tplc="57FCFB92">
      <w:numFmt w:val="bullet"/>
      <w:lvlText w:val="•"/>
      <w:lvlJc w:val="left"/>
      <w:pPr>
        <w:ind w:left="1462" w:hanging="284"/>
      </w:pPr>
      <w:rPr>
        <w:rFonts w:hint="default"/>
        <w:lang w:val="id" w:eastAsia="en-US" w:bidi="ar-SA"/>
      </w:rPr>
    </w:lvl>
    <w:lvl w:ilvl="2" w:tplc="A5182694">
      <w:numFmt w:val="bullet"/>
      <w:lvlText w:val="•"/>
      <w:lvlJc w:val="left"/>
      <w:pPr>
        <w:ind w:left="2345" w:hanging="284"/>
      </w:pPr>
      <w:rPr>
        <w:rFonts w:hint="default"/>
        <w:lang w:val="id" w:eastAsia="en-US" w:bidi="ar-SA"/>
      </w:rPr>
    </w:lvl>
    <w:lvl w:ilvl="3" w:tplc="6F940060">
      <w:numFmt w:val="bullet"/>
      <w:lvlText w:val="•"/>
      <w:lvlJc w:val="left"/>
      <w:pPr>
        <w:ind w:left="3227" w:hanging="284"/>
      </w:pPr>
      <w:rPr>
        <w:rFonts w:hint="default"/>
        <w:lang w:val="id" w:eastAsia="en-US" w:bidi="ar-SA"/>
      </w:rPr>
    </w:lvl>
    <w:lvl w:ilvl="4" w:tplc="CE760932">
      <w:numFmt w:val="bullet"/>
      <w:lvlText w:val="•"/>
      <w:lvlJc w:val="left"/>
      <w:pPr>
        <w:ind w:left="4110" w:hanging="284"/>
      </w:pPr>
      <w:rPr>
        <w:rFonts w:hint="default"/>
        <w:lang w:val="id" w:eastAsia="en-US" w:bidi="ar-SA"/>
      </w:rPr>
    </w:lvl>
    <w:lvl w:ilvl="5" w:tplc="37B81A18">
      <w:numFmt w:val="bullet"/>
      <w:lvlText w:val="•"/>
      <w:lvlJc w:val="left"/>
      <w:pPr>
        <w:ind w:left="4993" w:hanging="284"/>
      </w:pPr>
      <w:rPr>
        <w:rFonts w:hint="default"/>
        <w:lang w:val="id" w:eastAsia="en-US" w:bidi="ar-SA"/>
      </w:rPr>
    </w:lvl>
    <w:lvl w:ilvl="6" w:tplc="892E4DE0">
      <w:numFmt w:val="bullet"/>
      <w:lvlText w:val="•"/>
      <w:lvlJc w:val="left"/>
      <w:pPr>
        <w:ind w:left="5875" w:hanging="284"/>
      </w:pPr>
      <w:rPr>
        <w:rFonts w:hint="default"/>
        <w:lang w:val="id" w:eastAsia="en-US" w:bidi="ar-SA"/>
      </w:rPr>
    </w:lvl>
    <w:lvl w:ilvl="7" w:tplc="EDFC8706">
      <w:numFmt w:val="bullet"/>
      <w:lvlText w:val="•"/>
      <w:lvlJc w:val="left"/>
      <w:pPr>
        <w:ind w:left="6758" w:hanging="284"/>
      </w:pPr>
      <w:rPr>
        <w:rFonts w:hint="default"/>
        <w:lang w:val="id" w:eastAsia="en-US" w:bidi="ar-SA"/>
      </w:rPr>
    </w:lvl>
    <w:lvl w:ilvl="8" w:tplc="964C72F6">
      <w:numFmt w:val="bullet"/>
      <w:lvlText w:val="•"/>
      <w:lvlJc w:val="left"/>
      <w:pPr>
        <w:ind w:left="7641" w:hanging="284"/>
      </w:pPr>
      <w:rPr>
        <w:rFonts w:hint="default"/>
        <w:lang w:val="id" w:eastAsia="en-US" w:bidi="ar-SA"/>
      </w:rPr>
    </w:lvl>
  </w:abstractNum>
  <w:abstractNum w:abstractNumId="5" w15:restartNumberingAfterBreak="0">
    <w:nsid w:val="3FB0749F"/>
    <w:multiLevelType w:val="hybridMultilevel"/>
    <w:tmpl w:val="B05C552C"/>
    <w:lvl w:ilvl="0" w:tplc="F9FCBB94">
      <w:start w:val="1"/>
      <w:numFmt w:val="decimal"/>
      <w:lvlText w:val="%1."/>
      <w:lvlJc w:val="left"/>
      <w:pPr>
        <w:ind w:left="588" w:hanging="284"/>
      </w:pPr>
      <w:rPr>
        <w:rFonts w:hint="default"/>
        <w:spacing w:val="0"/>
        <w:w w:val="100"/>
        <w:lang w:val="id" w:eastAsia="en-US" w:bidi="ar-SA"/>
      </w:rPr>
    </w:lvl>
    <w:lvl w:ilvl="1" w:tplc="BD82ADD0">
      <w:numFmt w:val="bullet"/>
      <w:lvlText w:val="•"/>
      <w:lvlJc w:val="left"/>
      <w:pPr>
        <w:ind w:left="1462" w:hanging="284"/>
      </w:pPr>
      <w:rPr>
        <w:rFonts w:hint="default"/>
        <w:lang w:val="id" w:eastAsia="en-US" w:bidi="ar-SA"/>
      </w:rPr>
    </w:lvl>
    <w:lvl w:ilvl="2" w:tplc="92C8AD54">
      <w:numFmt w:val="bullet"/>
      <w:lvlText w:val="•"/>
      <w:lvlJc w:val="left"/>
      <w:pPr>
        <w:ind w:left="2345" w:hanging="284"/>
      </w:pPr>
      <w:rPr>
        <w:rFonts w:hint="default"/>
        <w:lang w:val="id" w:eastAsia="en-US" w:bidi="ar-SA"/>
      </w:rPr>
    </w:lvl>
    <w:lvl w:ilvl="3" w:tplc="17DE297E">
      <w:numFmt w:val="bullet"/>
      <w:lvlText w:val="•"/>
      <w:lvlJc w:val="left"/>
      <w:pPr>
        <w:ind w:left="3227" w:hanging="284"/>
      </w:pPr>
      <w:rPr>
        <w:rFonts w:hint="default"/>
        <w:lang w:val="id" w:eastAsia="en-US" w:bidi="ar-SA"/>
      </w:rPr>
    </w:lvl>
    <w:lvl w:ilvl="4" w:tplc="25083184">
      <w:numFmt w:val="bullet"/>
      <w:lvlText w:val="•"/>
      <w:lvlJc w:val="left"/>
      <w:pPr>
        <w:ind w:left="4110" w:hanging="284"/>
      </w:pPr>
      <w:rPr>
        <w:rFonts w:hint="default"/>
        <w:lang w:val="id" w:eastAsia="en-US" w:bidi="ar-SA"/>
      </w:rPr>
    </w:lvl>
    <w:lvl w:ilvl="5" w:tplc="F39640AA">
      <w:numFmt w:val="bullet"/>
      <w:lvlText w:val="•"/>
      <w:lvlJc w:val="left"/>
      <w:pPr>
        <w:ind w:left="4993" w:hanging="284"/>
      </w:pPr>
      <w:rPr>
        <w:rFonts w:hint="default"/>
        <w:lang w:val="id" w:eastAsia="en-US" w:bidi="ar-SA"/>
      </w:rPr>
    </w:lvl>
    <w:lvl w:ilvl="6" w:tplc="29CE42D4">
      <w:numFmt w:val="bullet"/>
      <w:lvlText w:val="•"/>
      <w:lvlJc w:val="left"/>
      <w:pPr>
        <w:ind w:left="5875" w:hanging="284"/>
      </w:pPr>
      <w:rPr>
        <w:rFonts w:hint="default"/>
        <w:lang w:val="id" w:eastAsia="en-US" w:bidi="ar-SA"/>
      </w:rPr>
    </w:lvl>
    <w:lvl w:ilvl="7" w:tplc="098455AC">
      <w:numFmt w:val="bullet"/>
      <w:lvlText w:val="•"/>
      <w:lvlJc w:val="left"/>
      <w:pPr>
        <w:ind w:left="6758" w:hanging="284"/>
      </w:pPr>
      <w:rPr>
        <w:rFonts w:hint="default"/>
        <w:lang w:val="id" w:eastAsia="en-US" w:bidi="ar-SA"/>
      </w:rPr>
    </w:lvl>
    <w:lvl w:ilvl="8" w:tplc="F9FCD28A">
      <w:numFmt w:val="bullet"/>
      <w:lvlText w:val="•"/>
      <w:lvlJc w:val="left"/>
      <w:pPr>
        <w:ind w:left="7641" w:hanging="284"/>
      </w:pPr>
      <w:rPr>
        <w:rFonts w:hint="default"/>
        <w:lang w:val="id" w:eastAsia="en-US" w:bidi="ar-SA"/>
      </w:rPr>
    </w:lvl>
  </w:abstractNum>
  <w:abstractNum w:abstractNumId="6" w15:restartNumberingAfterBreak="0">
    <w:nsid w:val="51C7734C"/>
    <w:multiLevelType w:val="multilevel"/>
    <w:tmpl w:val="A000B546"/>
    <w:lvl w:ilvl="0">
      <w:start w:val="2"/>
      <w:numFmt w:val="decimal"/>
      <w:lvlText w:val="%1"/>
      <w:lvlJc w:val="left"/>
      <w:pPr>
        <w:ind w:left="949" w:hanging="361"/>
      </w:pPr>
      <w:rPr>
        <w:rFonts w:hint="default"/>
        <w:lang w:val="id" w:eastAsia="en-US" w:bidi="ar-SA"/>
      </w:rPr>
    </w:lvl>
    <w:lvl w:ilvl="1">
      <w:start w:val="1"/>
      <w:numFmt w:val="decimal"/>
      <w:lvlText w:val="%1.%2."/>
      <w:lvlJc w:val="left"/>
      <w:pPr>
        <w:ind w:left="949" w:hanging="361"/>
      </w:pPr>
      <w:rPr>
        <w:rFonts w:ascii="Times New Roman" w:eastAsia="Times New Roman" w:hAnsi="Times New Roman" w:cs="Times New Roman" w:hint="default"/>
        <w:b/>
        <w:bCs/>
        <w:w w:val="100"/>
        <w:sz w:val="22"/>
        <w:szCs w:val="22"/>
        <w:lang w:val="id"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2"/>
        <w:w w:val="99"/>
        <w:sz w:val="24"/>
        <w:szCs w:val="24"/>
        <w:lang w:val="id" w:eastAsia="en-US" w:bidi="ar-SA"/>
      </w:rPr>
    </w:lvl>
    <w:lvl w:ilvl="3">
      <w:numFmt w:val="bullet"/>
      <w:lvlText w:val="•"/>
      <w:lvlJc w:val="left"/>
      <w:pPr>
        <w:ind w:left="3101" w:hanging="720"/>
      </w:pPr>
      <w:rPr>
        <w:rFonts w:hint="default"/>
        <w:lang w:val="id" w:eastAsia="en-US" w:bidi="ar-SA"/>
      </w:rPr>
    </w:lvl>
    <w:lvl w:ilvl="4">
      <w:numFmt w:val="bullet"/>
      <w:lvlText w:val="•"/>
      <w:lvlJc w:val="left"/>
      <w:pPr>
        <w:ind w:left="4002" w:hanging="720"/>
      </w:pPr>
      <w:rPr>
        <w:rFonts w:hint="default"/>
        <w:lang w:val="id" w:eastAsia="en-US" w:bidi="ar-SA"/>
      </w:rPr>
    </w:lvl>
    <w:lvl w:ilvl="5">
      <w:numFmt w:val="bullet"/>
      <w:lvlText w:val="•"/>
      <w:lvlJc w:val="left"/>
      <w:pPr>
        <w:ind w:left="4902" w:hanging="720"/>
      </w:pPr>
      <w:rPr>
        <w:rFonts w:hint="default"/>
        <w:lang w:val="id" w:eastAsia="en-US" w:bidi="ar-SA"/>
      </w:rPr>
    </w:lvl>
    <w:lvl w:ilvl="6">
      <w:numFmt w:val="bullet"/>
      <w:lvlText w:val="•"/>
      <w:lvlJc w:val="left"/>
      <w:pPr>
        <w:ind w:left="5803" w:hanging="720"/>
      </w:pPr>
      <w:rPr>
        <w:rFonts w:hint="default"/>
        <w:lang w:val="id" w:eastAsia="en-US" w:bidi="ar-SA"/>
      </w:rPr>
    </w:lvl>
    <w:lvl w:ilvl="7">
      <w:numFmt w:val="bullet"/>
      <w:lvlText w:val="•"/>
      <w:lvlJc w:val="left"/>
      <w:pPr>
        <w:ind w:left="6704" w:hanging="720"/>
      </w:pPr>
      <w:rPr>
        <w:rFonts w:hint="default"/>
        <w:lang w:val="id" w:eastAsia="en-US" w:bidi="ar-SA"/>
      </w:rPr>
    </w:lvl>
    <w:lvl w:ilvl="8">
      <w:numFmt w:val="bullet"/>
      <w:lvlText w:val="•"/>
      <w:lvlJc w:val="left"/>
      <w:pPr>
        <w:ind w:left="7604" w:hanging="720"/>
      </w:pPr>
      <w:rPr>
        <w:rFonts w:hint="default"/>
        <w:lang w:val="id" w:eastAsia="en-US" w:bidi="ar-SA"/>
      </w:rPr>
    </w:lvl>
  </w:abstractNum>
  <w:abstractNum w:abstractNumId="7" w15:restartNumberingAfterBreak="0">
    <w:nsid w:val="69C86296"/>
    <w:multiLevelType w:val="hybridMultilevel"/>
    <w:tmpl w:val="90DAA28E"/>
    <w:lvl w:ilvl="0" w:tplc="D298B1D8">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7F"/>
    <w:rsid w:val="00020C50"/>
    <w:rsid w:val="00044048"/>
    <w:rsid w:val="000811C7"/>
    <w:rsid w:val="00083A31"/>
    <w:rsid w:val="00092047"/>
    <w:rsid w:val="00103540"/>
    <w:rsid w:val="0011610B"/>
    <w:rsid w:val="00116E96"/>
    <w:rsid w:val="00144428"/>
    <w:rsid w:val="00186FD5"/>
    <w:rsid w:val="00192096"/>
    <w:rsid w:val="001B1289"/>
    <w:rsid w:val="00200E0F"/>
    <w:rsid w:val="00202A7F"/>
    <w:rsid w:val="00221FA1"/>
    <w:rsid w:val="00235EDE"/>
    <w:rsid w:val="00242E1D"/>
    <w:rsid w:val="00245ED4"/>
    <w:rsid w:val="00262F98"/>
    <w:rsid w:val="002855F1"/>
    <w:rsid w:val="0029742C"/>
    <w:rsid w:val="002A7D41"/>
    <w:rsid w:val="00320E2C"/>
    <w:rsid w:val="00330268"/>
    <w:rsid w:val="00361524"/>
    <w:rsid w:val="00395865"/>
    <w:rsid w:val="00397B49"/>
    <w:rsid w:val="003A68BB"/>
    <w:rsid w:val="003F6BCE"/>
    <w:rsid w:val="00433912"/>
    <w:rsid w:val="00434D90"/>
    <w:rsid w:val="0044346A"/>
    <w:rsid w:val="00461670"/>
    <w:rsid w:val="004917A3"/>
    <w:rsid w:val="004B0171"/>
    <w:rsid w:val="004B4799"/>
    <w:rsid w:val="004C2B0D"/>
    <w:rsid w:val="004D6AD4"/>
    <w:rsid w:val="00511853"/>
    <w:rsid w:val="00511BFD"/>
    <w:rsid w:val="00512F90"/>
    <w:rsid w:val="00550762"/>
    <w:rsid w:val="00556CA3"/>
    <w:rsid w:val="00576BBE"/>
    <w:rsid w:val="00581EE1"/>
    <w:rsid w:val="0059089C"/>
    <w:rsid w:val="005A4840"/>
    <w:rsid w:val="005A584A"/>
    <w:rsid w:val="005B6F81"/>
    <w:rsid w:val="005E55A4"/>
    <w:rsid w:val="005F554D"/>
    <w:rsid w:val="00632CE6"/>
    <w:rsid w:val="00691859"/>
    <w:rsid w:val="00697804"/>
    <w:rsid w:val="006A4FFD"/>
    <w:rsid w:val="006C7156"/>
    <w:rsid w:val="006E21D1"/>
    <w:rsid w:val="00713B08"/>
    <w:rsid w:val="00734ACC"/>
    <w:rsid w:val="00752915"/>
    <w:rsid w:val="007763C1"/>
    <w:rsid w:val="0078115C"/>
    <w:rsid w:val="00796761"/>
    <w:rsid w:val="007A538D"/>
    <w:rsid w:val="007A63DC"/>
    <w:rsid w:val="007D0F7E"/>
    <w:rsid w:val="007F76C6"/>
    <w:rsid w:val="008050E7"/>
    <w:rsid w:val="00824A20"/>
    <w:rsid w:val="0084518C"/>
    <w:rsid w:val="00847C9B"/>
    <w:rsid w:val="008503F4"/>
    <w:rsid w:val="00856DDB"/>
    <w:rsid w:val="008722B5"/>
    <w:rsid w:val="00877BE8"/>
    <w:rsid w:val="00892437"/>
    <w:rsid w:val="008A12A8"/>
    <w:rsid w:val="008A275E"/>
    <w:rsid w:val="008C59D7"/>
    <w:rsid w:val="008E1851"/>
    <w:rsid w:val="008E7276"/>
    <w:rsid w:val="008F7896"/>
    <w:rsid w:val="008F7ACD"/>
    <w:rsid w:val="00904D39"/>
    <w:rsid w:val="009306DD"/>
    <w:rsid w:val="00962321"/>
    <w:rsid w:val="009A45A5"/>
    <w:rsid w:val="009B516C"/>
    <w:rsid w:val="009B6F41"/>
    <w:rsid w:val="009D4671"/>
    <w:rsid w:val="00A30339"/>
    <w:rsid w:val="00A408AF"/>
    <w:rsid w:val="00A65E86"/>
    <w:rsid w:val="00A9100C"/>
    <w:rsid w:val="00AA0EC8"/>
    <w:rsid w:val="00AD0520"/>
    <w:rsid w:val="00AE1E7A"/>
    <w:rsid w:val="00AE4E7A"/>
    <w:rsid w:val="00B82FBB"/>
    <w:rsid w:val="00BA3DF2"/>
    <w:rsid w:val="00BB4246"/>
    <w:rsid w:val="00BC30D2"/>
    <w:rsid w:val="00BD4800"/>
    <w:rsid w:val="00BE24E6"/>
    <w:rsid w:val="00C03629"/>
    <w:rsid w:val="00C2283E"/>
    <w:rsid w:val="00C550E4"/>
    <w:rsid w:val="00C777E2"/>
    <w:rsid w:val="00CD141F"/>
    <w:rsid w:val="00CE37EC"/>
    <w:rsid w:val="00D14E50"/>
    <w:rsid w:val="00D1537D"/>
    <w:rsid w:val="00D36F2F"/>
    <w:rsid w:val="00D41EDF"/>
    <w:rsid w:val="00DD713F"/>
    <w:rsid w:val="00DE5F7F"/>
    <w:rsid w:val="00E11371"/>
    <w:rsid w:val="00E1322F"/>
    <w:rsid w:val="00EE16C6"/>
    <w:rsid w:val="00EF09A7"/>
    <w:rsid w:val="00F021AD"/>
    <w:rsid w:val="00F23975"/>
    <w:rsid w:val="00F53401"/>
    <w:rsid w:val="00F97870"/>
    <w:rsid w:val="00FE15CB"/>
    <w:rsid w:val="00FF74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11B55"/>
  <w15:chartTrackingRefBased/>
  <w15:docId w15:val="{7E5F8B90-BA67-494E-8FCA-62FCB9FE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10A1"/>
    <w:pPr>
      <w:spacing w:after="0" w:line="240" w:lineRule="auto"/>
      <w:contextualSpacing/>
    </w:pPr>
    <w:rPr>
      <w:rFonts w:ascii="Calibri Light" w:eastAsia="Times New Roman" w:hAnsi="Calibri Light" w:cs="Times New Roman"/>
      <w:spacing w:val="-10"/>
      <w:kern w:val="28"/>
      <w:sz w:val="56"/>
      <w:szCs w:val="56"/>
      <w:lang w:val="x-none" w:eastAsia="x-none"/>
    </w:rPr>
  </w:style>
  <w:style w:type="paragraph" w:customStyle="1" w:styleId="JudulUtama">
    <w:name w:val="Judul Utama"/>
    <w:basedOn w:val="Title"/>
    <w:link w:val="JudulUtamaChar"/>
    <w:qFormat/>
    <w:rsid w:val="00CF10A1"/>
    <w:pPr>
      <w:jc w:val="center"/>
    </w:pPr>
    <w:rPr>
      <w:rFonts w:ascii="Times New Roman" w:hAnsi="Times New Roman"/>
      <w:sz w:val="28"/>
    </w:rPr>
  </w:style>
  <w:style w:type="paragraph" w:customStyle="1" w:styleId="NamaPenulis">
    <w:name w:val="Nama Penulis"/>
    <w:basedOn w:val="Normal"/>
    <w:link w:val="NamaPenulisChar"/>
    <w:qFormat/>
    <w:rsid w:val="002D7931"/>
    <w:pPr>
      <w:spacing w:after="40" w:line="240" w:lineRule="auto"/>
      <w:jc w:val="center"/>
    </w:pPr>
    <w:rPr>
      <w:rFonts w:ascii="Times New Roman" w:eastAsia="Times New Roman" w:hAnsi="Times New Roman" w:cs="Times New Roman"/>
      <w:spacing w:val="-10"/>
      <w:kern w:val="28"/>
      <w:sz w:val="28"/>
      <w:szCs w:val="56"/>
      <w:lang w:val="x-none" w:eastAsia="x-none"/>
    </w:rPr>
  </w:style>
  <w:style w:type="character" w:customStyle="1" w:styleId="TitleChar">
    <w:name w:val="Title Char"/>
    <w:link w:val="Title"/>
    <w:uiPriority w:val="10"/>
    <w:rsid w:val="00CF10A1"/>
    <w:rPr>
      <w:rFonts w:ascii="Calibri Light" w:eastAsia="Times New Roman" w:hAnsi="Calibri Light" w:cs="Times New Roman"/>
      <w:spacing w:val="-10"/>
      <w:kern w:val="28"/>
      <w:sz w:val="56"/>
      <w:szCs w:val="56"/>
    </w:rPr>
  </w:style>
  <w:style w:type="paragraph" w:customStyle="1" w:styleId="SubJudul">
    <w:name w:val="Sub Judul"/>
    <w:basedOn w:val="Normal"/>
    <w:link w:val="SubJudulChar"/>
    <w:qFormat/>
    <w:rsid w:val="00116352"/>
    <w:rPr>
      <w:rFonts w:ascii="Times New Roman" w:eastAsia="Times New Roman" w:hAnsi="Times New Roman" w:cs="Times New Roman"/>
      <w:b/>
      <w:spacing w:val="-10"/>
      <w:kern w:val="28"/>
      <w:sz w:val="28"/>
      <w:szCs w:val="56"/>
      <w:lang w:val="x-none" w:eastAsia="x-none"/>
    </w:rPr>
  </w:style>
  <w:style w:type="character" w:customStyle="1" w:styleId="JudulUtamaChar">
    <w:name w:val="Judul Utama Char"/>
    <w:link w:val="JudulUtama"/>
    <w:rsid w:val="00CF10A1"/>
    <w:rPr>
      <w:rFonts w:ascii="Times New Roman" w:eastAsia="Times New Roman" w:hAnsi="Times New Roman" w:cs="Times New Roman"/>
      <w:spacing w:val="-10"/>
      <w:kern w:val="28"/>
      <w:sz w:val="28"/>
      <w:szCs w:val="56"/>
    </w:rPr>
  </w:style>
  <w:style w:type="character" w:customStyle="1" w:styleId="NamaPenulisChar">
    <w:name w:val="Nama Penulis Char"/>
    <w:link w:val="NamaPenulis"/>
    <w:rsid w:val="002D7931"/>
    <w:rPr>
      <w:rFonts w:ascii="Times New Roman" w:eastAsia="Times New Roman" w:hAnsi="Times New Roman" w:cs="Times New Roman"/>
      <w:spacing w:val="-10"/>
      <w:kern w:val="28"/>
      <w:sz w:val="28"/>
      <w:szCs w:val="56"/>
    </w:rPr>
  </w:style>
  <w:style w:type="paragraph" w:styleId="Header">
    <w:name w:val="header"/>
    <w:basedOn w:val="Normal"/>
    <w:link w:val="HeaderChar"/>
    <w:unhideWhenUsed/>
    <w:rsid w:val="009A5245"/>
    <w:pPr>
      <w:tabs>
        <w:tab w:val="center" w:pos="4680"/>
        <w:tab w:val="right" w:pos="9360"/>
      </w:tabs>
      <w:spacing w:after="0" w:line="240" w:lineRule="auto"/>
    </w:pPr>
  </w:style>
  <w:style w:type="character" w:customStyle="1" w:styleId="SubJudulChar">
    <w:name w:val="Sub Judul Char"/>
    <w:link w:val="SubJudul"/>
    <w:rsid w:val="00116352"/>
    <w:rPr>
      <w:rFonts w:ascii="Times New Roman" w:eastAsia="Times New Roman" w:hAnsi="Times New Roman" w:cs="Times New Roman"/>
      <w:b/>
      <w:spacing w:val="-10"/>
      <w:kern w:val="28"/>
      <w:sz w:val="28"/>
      <w:szCs w:val="56"/>
    </w:rPr>
  </w:style>
  <w:style w:type="character" w:customStyle="1" w:styleId="HeaderChar">
    <w:name w:val="Header Char"/>
    <w:basedOn w:val="DefaultParagraphFont"/>
    <w:link w:val="Header"/>
    <w:uiPriority w:val="99"/>
    <w:rsid w:val="009A5245"/>
  </w:style>
  <w:style w:type="paragraph" w:styleId="Footer">
    <w:name w:val="footer"/>
    <w:basedOn w:val="Normal"/>
    <w:link w:val="FooterChar"/>
    <w:uiPriority w:val="99"/>
    <w:unhideWhenUsed/>
    <w:rsid w:val="009A5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245"/>
  </w:style>
  <w:style w:type="table" w:styleId="TableGrid">
    <w:name w:val="Table Grid"/>
    <w:basedOn w:val="TableNormal"/>
    <w:uiPriority w:val="39"/>
    <w:rsid w:val="0031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E58CD"/>
    <w:rPr>
      <w:color w:val="0563C1"/>
      <w:u w:val="single"/>
    </w:rPr>
  </w:style>
  <w:style w:type="character" w:customStyle="1" w:styleId="UnresolvedMention1">
    <w:name w:val="Unresolved Mention1"/>
    <w:uiPriority w:val="99"/>
    <w:semiHidden/>
    <w:unhideWhenUsed/>
    <w:rsid w:val="00BE58C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Char Char2,List Paragraph2,List Paragraph1,First Level Outline"/>
    <w:basedOn w:val="Normal"/>
    <w:link w:val="ListParagraphChar"/>
    <w:uiPriority w:val="34"/>
    <w:qFormat/>
    <w:rsid w:val="00847C9B"/>
    <w:pPr>
      <w:ind w:left="720"/>
      <w:contextualSpacing/>
    </w:pPr>
    <w:rPr>
      <w:rFonts w:cs="Times New Roman"/>
      <w:sz w:val="20"/>
      <w:szCs w:val="20"/>
      <w:lang w:val="en-ID"/>
    </w:rPr>
  </w:style>
  <w:style w:type="character" w:customStyle="1" w:styleId="ListParagraphChar">
    <w:name w:val="List Paragraph Char"/>
    <w:aliases w:val="Char Char2 Char,List Paragraph2 Char,List Paragraph1 Char,First Level Outline Char"/>
    <w:link w:val="ListParagraph"/>
    <w:uiPriority w:val="34"/>
    <w:rsid w:val="00847C9B"/>
    <w:rPr>
      <w:rFonts w:ascii="Calibri" w:eastAsia="Calibri" w:hAnsi="Calibri" w:cs="Arial"/>
      <w:lang w:val="en-ID" w:eastAsia="en-US"/>
    </w:rPr>
  </w:style>
  <w:style w:type="paragraph" w:styleId="BalloonText">
    <w:name w:val="Balloon Text"/>
    <w:basedOn w:val="Normal"/>
    <w:link w:val="BalloonTextChar"/>
    <w:uiPriority w:val="99"/>
    <w:semiHidden/>
    <w:unhideWhenUsed/>
    <w:rsid w:val="00092047"/>
    <w:pPr>
      <w:spacing w:after="0" w:line="240" w:lineRule="auto"/>
    </w:pPr>
    <w:rPr>
      <w:rFonts w:ascii="Segoe UI" w:hAnsi="Segoe UI" w:cs="Times New Roman"/>
      <w:sz w:val="18"/>
      <w:szCs w:val="18"/>
      <w:lang w:val="x-none"/>
    </w:rPr>
  </w:style>
  <w:style w:type="character" w:customStyle="1" w:styleId="BalloonTextChar">
    <w:name w:val="Balloon Text Char"/>
    <w:link w:val="BalloonText"/>
    <w:uiPriority w:val="99"/>
    <w:semiHidden/>
    <w:rsid w:val="00092047"/>
    <w:rPr>
      <w:rFonts w:ascii="Segoe UI" w:hAnsi="Segoe UI" w:cs="Segoe UI"/>
      <w:sz w:val="18"/>
      <w:szCs w:val="18"/>
      <w:lang w:eastAsia="en-US"/>
    </w:rPr>
  </w:style>
  <w:style w:type="character" w:customStyle="1" w:styleId="fontstyle01">
    <w:name w:val="fontstyle01"/>
    <w:rsid w:val="005E55A4"/>
    <w:rPr>
      <w:rFonts w:ascii="Bookman Old Style" w:hAnsi="Bookman Old Style" w:hint="default"/>
      <w:b w:val="0"/>
      <w:bCs w:val="0"/>
      <w:i w:val="0"/>
      <w:iCs w:val="0"/>
      <w:color w:val="000000"/>
      <w:sz w:val="24"/>
      <w:szCs w:val="24"/>
    </w:rPr>
  </w:style>
  <w:style w:type="character" w:customStyle="1" w:styleId="fontstyle21">
    <w:name w:val="fontstyle21"/>
    <w:rsid w:val="005E55A4"/>
    <w:rPr>
      <w:rFonts w:ascii="Times New Roman" w:hAnsi="Times New Roman" w:cs="Times New Roman" w:hint="default"/>
      <w:b/>
      <w:bCs/>
      <w:i/>
      <w:iCs/>
      <w:color w:val="000000"/>
      <w:sz w:val="20"/>
      <w:szCs w:val="20"/>
    </w:rPr>
  </w:style>
  <w:style w:type="paragraph" w:customStyle="1" w:styleId="h5">
    <w:name w:val="h5"/>
    <w:basedOn w:val="Normal"/>
    <w:rsid w:val="00D153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EE16C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link w:val="BodyText"/>
    <w:uiPriority w:val="1"/>
    <w:rsid w:val="00EE16C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AA0EC8"/>
    <w:pPr>
      <w:widowControl w:val="0"/>
      <w:autoSpaceDE w:val="0"/>
      <w:autoSpaceDN w:val="0"/>
      <w:spacing w:after="0" w:line="240" w:lineRule="auto"/>
      <w:ind w:left="64"/>
    </w:pPr>
    <w:rPr>
      <w:rFonts w:ascii="Times New Roman" w:eastAsia="Times New Roman" w:hAnsi="Times New Roman" w:cs="Times New Roman"/>
      <w:lang w:val="id"/>
    </w:rPr>
  </w:style>
  <w:style w:type="paragraph" w:customStyle="1" w:styleId="Els-Author">
    <w:name w:val="Els-Author"/>
    <w:next w:val="Normal"/>
    <w:rsid w:val="00C03629"/>
    <w:pPr>
      <w:keepNext/>
      <w:suppressAutoHyphens/>
      <w:spacing w:after="160" w:line="300" w:lineRule="exact"/>
      <w:jc w:val="center"/>
    </w:pPr>
    <w:rPr>
      <w:rFonts w:ascii="Times New Roman" w:eastAsia="SimSun" w:hAnsi="Times New Roman" w:cs="Times New Roman"/>
      <w:noProof/>
      <w:sz w:val="26"/>
      <w:lang w:val="en-US" w:eastAsia="en-US"/>
    </w:rPr>
  </w:style>
  <w:style w:type="paragraph" w:customStyle="1" w:styleId="Els-Title">
    <w:name w:val="Els-Title"/>
    <w:next w:val="Els-Author"/>
    <w:rsid w:val="00C03629"/>
    <w:pPr>
      <w:suppressAutoHyphens/>
      <w:spacing w:after="120" w:line="400" w:lineRule="exact"/>
      <w:jc w:val="center"/>
    </w:pPr>
    <w:rPr>
      <w:rFonts w:ascii="Times New Roman" w:eastAsia="SimSun" w:hAnsi="Times New Roman" w:cs="Times New Roman"/>
      <w:sz w:val="32"/>
      <w:szCs w:val="24"/>
      <w:lang w:val="en-US" w:eastAsia="en-US"/>
    </w:rPr>
  </w:style>
  <w:style w:type="character" w:customStyle="1" w:styleId="Heading1Char">
    <w:name w:val="Heading 1 Char"/>
    <w:link w:val="Heading1"/>
    <w:uiPriority w:val="9"/>
    <w:rsid w:val="007A63DC"/>
    <w:rPr>
      <w:b/>
      <w:sz w:val="48"/>
      <w:szCs w:val="48"/>
      <w:lang w:val="en-US" w:eastAsia="en-US"/>
    </w:rPr>
  </w:style>
  <w:style w:type="paragraph" w:styleId="Bibliography">
    <w:name w:val="Bibliography"/>
    <w:basedOn w:val="Normal"/>
    <w:next w:val="Normal"/>
    <w:uiPriority w:val="37"/>
    <w:unhideWhenUsed/>
    <w:rsid w:val="007A6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0376">
      <w:bodyDiv w:val="1"/>
      <w:marLeft w:val="0"/>
      <w:marRight w:val="0"/>
      <w:marTop w:val="0"/>
      <w:marBottom w:val="0"/>
      <w:divBdr>
        <w:top w:val="none" w:sz="0" w:space="0" w:color="auto"/>
        <w:left w:val="none" w:sz="0" w:space="0" w:color="auto"/>
        <w:bottom w:val="none" w:sz="0" w:space="0" w:color="auto"/>
        <w:right w:val="none" w:sz="0" w:space="0" w:color="auto"/>
      </w:divBdr>
    </w:div>
    <w:div w:id="94400617">
      <w:bodyDiv w:val="1"/>
      <w:marLeft w:val="0"/>
      <w:marRight w:val="0"/>
      <w:marTop w:val="0"/>
      <w:marBottom w:val="0"/>
      <w:divBdr>
        <w:top w:val="none" w:sz="0" w:space="0" w:color="auto"/>
        <w:left w:val="none" w:sz="0" w:space="0" w:color="auto"/>
        <w:bottom w:val="none" w:sz="0" w:space="0" w:color="auto"/>
        <w:right w:val="none" w:sz="0" w:space="0" w:color="auto"/>
      </w:divBdr>
    </w:div>
    <w:div w:id="104276940">
      <w:bodyDiv w:val="1"/>
      <w:marLeft w:val="0"/>
      <w:marRight w:val="0"/>
      <w:marTop w:val="0"/>
      <w:marBottom w:val="0"/>
      <w:divBdr>
        <w:top w:val="none" w:sz="0" w:space="0" w:color="auto"/>
        <w:left w:val="none" w:sz="0" w:space="0" w:color="auto"/>
        <w:bottom w:val="none" w:sz="0" w:space="0" w:color="auto"/>
        <w:right w:val="none" w:sz="0" w:space="0" w:color="auto"/>
      </w:divBdr>
    </w:div>
    <w:div w:id="125779438">
      <w:bodyDiv w:val="1"/>
      <w:marLeft w:val="0"/>
      <w:marRight w:val="0"/>
      <w:marTop w:val="0"/>
      <w:marBottom w:val="0"/>
      <w:divBdr>
        <w:top w:val="none" w:sz="0" w:space="0" w:color="auto"/>
        <w:left w:val="none" w:sz="0" w:space="0" w:color="auto"/>
        <w:bottom w:val="none" w:sz="0" w:space="0" w:color="auto"/>
        <w:right w:val="none" w:sz="0" w:space="0" w:color="auto"/>
      </w:divBdr>
    </w:div>
    <w:div w:id="149180026">
      <w:bodyDiv w:val="1"/>
      <w:marLeft w:val="0"/>
      <w:marRight w:val="0"/>
      <w:marTop w:val="0"/>
      <w:marBottom w:val="0"/>
      <w:divBdr>
        <w:top w:val="none" w:sz="0" w:space="0" w:color="auto"/>
        <w:left w:val="none" w:sz="0" w:space="0" w:color="auto"/>
        <w:bottom w:val="none" w:sz="0" w:space="0" w:color="auto"/>
        <w:right w:val="none" w:sz="0" w:space="0" w:color="auto"/>
      </w:divBdr>
    </w:div>
    <w:div w:id="160783081">
      <w:bodyDiv w:val="1"/>
      <w:marLeft w:val="0"/>
      <w:marRight w:val="0"/>
      <w:marTop w:val="0"/>
      <w:marBottom w:val="0"/>
      <w:divBdr>
        <w:top w:val="none" w:sz="0" w:space="0" w:color="auto"/>
        <w:left w:val="none" w:sz="0" w:space="0" w:color="auto"/>
        <w:bottom w:val="none" w:sz="0" w:space="0" w:color="auto"/>
        <w:right w:val="none" w:sz="0" w:space="0" w:color="auto"/>
      </w:divBdr>
    </w:div>
    <w:div w:id="269900426">
      <w:bodyDiv w:val="1"/>
      <w:marLeft w:val="0"/>
      <w:marRight w:val="0"/>
      <w:marTop w:val="0"/>
      <w:marBottom w:val="0"/>
      <w:divBdr>
        <w:top w:val="none" w:sz="0" w:space="0" w:color="auto"/>
        <w:left w:val="none" w:sz="0" w:space="0" w:color="auto"/>
        <w:bottom w:val="none" w:sz="0" w:space="0" w:color="auto"/>
        <w:right w:val="none" w:sz="0" w:space="0" w:color="auto"/>
      </w:divBdr>
    </w:div>
    <w:div w:id="316082138">
      <w:bodyDiv w:val="1"/>
      <w:marLeft w:val="0"/>
      <w:marRight w:val="0"/>
      <w:marTop w:val="0"/>
      <w:marBottom w:val="0"/>
      <w:divBdr>
        <w:top w:val="none" w:sz="0" w:space="0" w:color="auto"/>
        <w:left w:val="none" w:sz="0" w:space="0" w:color="auto"/>
        <w:bottom w:val="none" w:sz="0" w:space="0" w:color="auto"/>
        <w:right w:val="none" w:sz="0" w:space="0" w:color="auto"/>
      </w:divBdr>
    </w:div>
    <w:div w:id="369763357">
      <w:bodyDiv w:val="1"/>
      <w:marLeft w:val="0"/>
      <w:marRight w:val="0"/>
      <w:marTop w:val="0"/>
      <w:marBottom w:val="0"/>
      <w:divBdr>
        <w:top w:val="none" w:sz="0" w:space="0" w:color="auto"/>
        <w:left w:val="none" w:sz="0" w:space="0" w:color="auto"/>
        <w:bottom w:val="none" w:sz="0" w:space="0" w:color="auto"/>
        <w:right w:val="none" w:sz="0" w:space="0" w:color="auto"/>
      </w:divBdr>
    </w:div>
    <w:div w:id="373045589">
      <w:bodyDiv w:val="1"/>
      <w:marLeft w:val="0"/>
      <w:marRight w:val="0"/>
      <w:marTop w:val="0"/>
      <w:marBottom w:val="0"/>
      <w:divBdr>
        <w:top w:val="none" w:sz="0" w:space="0" w:color="auto"/>
        <w:left w:val="none" w:sz="0" w:space="0" w:color="auto"/>
        <w:bottom w:val="none" w:sz="0" w:space="0" w:color="auto"/>
        <w:right w:val="none" w:sz="0" w:space="0" w:color="auto"/>
      </w:divBdr>
    </w:div>
    <w:div w:id="377053599">
      <w:bodyDiv w:val="1"/>
      <w:marLeft w:val="0"/>
      <w:marRight w:val="0"/>
      <w:marTop w:val="0"/>
      <w:marBottom w:val="0"/>
      <w:divBdr>
        <w:top w:val="none" w:sz="0" w:space="0" w:color="auto"/>
        <w:left w:val="none" w:sz="0" w:space="0" w:color="auto"/>
        <w:bottom w:val="none" w:sz="0" w:space="0" w:color="auto"/>
        <w:right w:val="none" w:sz="0" w:space="0" w:color="auto"/>
      </w:divBdr>
    </w:div>
    <w:div w:id="432362221">
      <w:bodyDiv w:val="1"/>
      <w:marLeft w:val="0"/>
      <w:marRight w:val="0"/>
      <w:marTop w:val="0"/>
      <w:marBottom w:val="0"/>
      <w:divBdr>
        <w:top w:val="none" w:sz="0" w:space="0" w:color="auto"/>
        <w:left w:val="none" w:sz="0" w:space="0" w:color="auto"/>
        <w:bottom w:val="none" w:sz="0" w:space="0" w:color="auto"/>
        <w:right w:val="none" w:sz="0" w:space="0" w:color="auto"/>
      </w:divBdr>
    </w:div>
    <w:div w:id="484666065">
      <w:bodyDiv w:val="1"/>
      <w:marLeft w:val="0"/>
      <w:marRight w:val="0"/>
      <w:marTop w:val="0"/>
      <w:marBottom w:val="0"/>
      <w:divBdr>
        <w:top w:val="none" w:sz="0" w:space="0" w:color="auto"/>
        <w:left w:val="none" w:sz="0" w:space="0" w:color="auto"/>
        <w:bottom w:val="none" w:sz="0" w:space="0" w:color="auto"/>
        <w:right w:val="none" w:sz="0" w:space="0" w:color="auto"/>
      </w:divBdr>
    </w:div>
    <w:div w:id="688994066">
      <w:bodyDiv w:val="1"/>
      <w:marLeft w:val="0"/>
      <w:marRight w:val="0"/>
      <w:marTop w:val="0"/>
      <w:marBottom w:val="0"/>
      <w:divBdr>
        <w:top w:val="none" w:sz="0" w:space="0" w:color="auto"/>
        <w:left w:val="none" w:sz="0" w:space="0" w:color="auto"/>
        <w:bottom w:val="none" w:sz="0" w:space="0" w:color="auto"/>
        <w:right w:val="none" w:sz="0" w:space="0" w:color="auto"/>
      </w:divBdr>
    </w:div>
    <w:div w:id="744454052">
      <w:bodyDiv w:val="1"/>
      <w:marLeft w:val="0"/>
      <w:marRight w:val="0"/>
      <w:marTop w:val="0"/>
      <w:marBottom w:val="0"/>
      <w:divBdr>
        <w:top w:val="none" w:sz="0" w:space="0" w:color="auto"/>
        <w:left w:val="none" w:sz="0" w:space="0" w:color="auto"/>
        <w:bottom w:val="none" w:sz="0" w:space="0" w:color="auto"/>
        <w:right w:val="none" w:sz="0" w:space="0" w:color="auto"/>
      </w:divBdr>
    </w:div>
    <w:div w:id="833299889">
      <w:bodyDiv w:val="1"/>
      <w:marLeft w:val="0"/>
      <w:marRight w:val="0"/>
      <w:marTop w:val="0"/>
      <w:marBottom w:val="0"/>
      <w:divBdr>
        <w:top w:val="none" w:sz="0" w:space="0" w:color="auto"/>
        <w:left w:val="none" w:sz="0" w:space="0" w:color="auto"/>
        <w:bottom w:val="none" w:sz="0" w:space="0" w:color="auto"/>
        <w:right w:val="none" w:sz="0" w:space="0" w:color="auto"/>
      </w:divBdr>
    </w:div>
    <w:div w:id="906185339">
      <w:bodyDiv w:val="1"/>
      <w:marLeft w:val="0"/>
      <w:marRight w:val="0"/>
      <w:marTop w:val="0"/>
      <w:marBottom w:val="0"/>
      <w:divBdr>
        <w:top w:val="none" w:sz="0" w:space="0" w:color="auto"/>
        <w:left w:val="none" w:sz="0" w:space="0" w:color="auto"/>
        <w:bottom w:val="none" w:sz="0" w:space="0" w:color="auto"/>
        <w:right w:val="none" w:sz="0" w:space="0" w:color="auto"/>
      </w:divBdr>
    </w:div>
    <w:div w:id="1005396747">
      <w:bodyDiv w:val="1"/>
      <w:marLeft w:val="0"/>
      <w:marRight w:val="0"/>
      <w:marTop w:val="0"/>
      <w:marBottom w:val="0"/>
      <w:divBdr>
        <w:top w:val="none" w:sz="0" w:space="0" w:color="auto"/>
        <w:left w:val="none" w:sz="0" w:space="0" w:color="auto"/>
        <w:bottom w:val="none" w:sz="0" w:space="0" w:color="auto"/>
        <w:right w:val="none" w:sz="0" w:space="0" w:color="auto"/>
      </w:divBdr>
    </w:div>
    <w:div w:id="1098790493">
      <w:bodyDiv w:val="1"/>
      <w:marLeft w:val="0"/>
      <w:marRight w:val="0"/>
      <w:marTop w:val="0"/>
      <w:marBottom w:val="0"/>
      <w:divBdr>
        <w:top w:val="none" w:sz="0" w:space="0" w:color="auto"/>
        <w:left w:val="none" w:sz="0" w:space="0" w:color="auto"/>
        <w:bottom w:val="none" w:sz="0" w:space="0" w:color="auto"/>
        <w:right w:val="none" w:sz="0" w:space="0" w:color="auto"/>
      </w:divBdr>
    </w:div>
    <w:div w:id="1104036909">
      <w:bodyDiv w:val="1"/>
      <w:marLeft w:val="0"/>
      <w:marRight w:val="0"/>
      <w:marTop w:val="0"/>
      <w:marBottom w:val="0"/>
      <w:divBdr>
        <w:top w:val="none" w:sz="0" w:space="0" w:color="auto"/>
        <w:left w:val="none" w:sz="0" w:space="0" w:color="auto"/>
        <w:bottom w:val="none" w:sz="0" w:space="0" w:color="auto"/>
        <w:right w:val="none" w:sz="0" w:space="0" w:color="auto"/>
      </w:divBdr>
    </w:div>
    <w:div w:id="1281062003">
      <w:bodyDiv w:val="1"/>
      <w:marLeft w:val="0"/>
      <w:marRight w:val="0"/>
      <w:marTop w:val="0"/>
      <w:marBottom w:val="0"/>
      <w:divBdr>
        <w:top w:val="none" w:sz="0" w:space="0" w:color="auto"/>
        <w:left w:val="none" w:sz="0" w:space="0" w:color="auto"/>
        <w:bottom w:val="none" w:sz="0" w:space="0" w:color="auto"/>
        <w:right w:val="none" w:sz="0" w:space="0" w:color="auto"/>
      </w:divBdr>
    </w:div>
    <w:div w:id="1337809422">
      <w:bodyDiv w:val="1"/>
      <w:marLeft w:val="0"/>
      <w:marRight w:val="0"/>
      <w:marTop w:val="0"/>
      <w:marBottom w:val="0"/>
      <w:divBdr>
        <w:top w:val="none" w:sz="0" w:space="0" w:color="auto"/>
        <w:left w:val="none" w:sz="0" w:space="0" w:color="auto"/>
        <w:bottom w:val="none" w:sz="0" w:space="0" w:color="auto"/>
        <w:right w:val="none" w:sz="0" w:space="0" w:color="auto"/>
      </w:divBdr>
    </w:div>
    <w:div w:id="1456756467">
      <w:bodyDiv w:val="1"/>
      <w:marLeft w:val="0"/>
      <w:marRight w:val="0"/>
      <w:marTop w:val="0"/>
      <w:marBottom w:val="0"/>
      <w:divBdr>
        <w:top w:val="none" w:sz="0" w:space="0" w:color="auto"/>
        <w:left w:val="none" w:sz="0" w:space="0" w:color="auto"/>
        <w:bottom w:val="none" w:sz="0" w:space="0" w:color="auto"/>
        <w:right w:val="none" w:sz="0" w:space="0" w:color="auto"/>
      </w:divBdr>
    </w:div>
    <w:div w:id="1553425025">
      <w:bodyDiv w:val="1"/>
      <w:marLeft w:val="0"/>
      <w:marRight w:val="0"/>
      <w:marTop w:val="0"/>
      <w:marBottom w:val="0"/>
      <w:divBdr>
        <w:top w:val="none" w:sz="0" w:space="0" w:color="auto"/>
        <w:left w:val="none" w:sz="0" w:space="0" w:color="auto"/>
        <w:bottom w:val="none" w:sz="0" w:space="0" w:color="auto"/>
        <w:right w:val="none" w:sz="0" w:space="0" w:color="auto"/>
      </w:divBdr>
    </w:div>
    <w:div w:id="1561289684">
      <w:bodyDiv w:val="1"/>
      <w:marLeft w:val="0"/>
      <w:marRight w:val="0"/>
      <w:marTop w:val="0"/>
      <w:marBottom w:val="0"/>
      <w:divBdr>
        <w:top w:val="none" w:sz="0" w:space="0" w:color="auto"/>
        <w:left w:val="none" w:sz="0" w:space="0" w:color="auto"/>
        <w:bottom w:val="none" w:sz="0" w:space="0" w:color="auto"/>
        <w:right w:val="none" w:sz="0" w:space="0" w:color="auto"/>
      </w:divBdr>
    </w:div>
    <w:div w:id="1680041359">
      <w:bodyDiv w:val="1"/>
      <w:marLeft w:val="0"/>
      <w:marRight w:val="0"/>
      <w:marTop w:val="0"/>
      <w:marBottom w:val="0"/>
      <w:divBdr>
        <w:top w:val="none" w:sz="0" w:space="0" w:color="auto"/>
        <w:left w:val="none" w:sz="0" w:space="0" w:color="auto"/>
        <w:bottom w:val="none" w:sz="0" w:space="0" w:color="auto"/>
        <w:right w:val="none" w:sz="0" w:space="0" w:color="auto"/>
      </w:divBdr>
    </w:div>
    <w:div w:id="1757290770">
      <w:bodyDiv w:val="1"/>
      <w:marLeft w:val="0"/>
      <w:marRight w:val="0"/>
      <w:marTop w:val="0"/>
      <w:marBottom w:val="0"/>
      <w:divBdr>
        <w:top w:val="none" w:sz="0" w:space="0" w:color="auto"/>
        <w:left w:val="none" w:sz="0" w:space="0" w:color="auto"/>
        <w:bottom w:val="none" w:sz="0" w:space="0" w:color="auto"/>
        <w:right w:val="none" w:sz="0" w:space="0" w:color="auto"/>
      </w:divBdr>
    </w:div>
    <w:div w:id="1785734839">
      <w:bodyDiv w:val="1"/>
      <w:marLeft w:val="0"/>
      <w:marRight w:val="0"/>
      <w:marTop w:val="0"/>
      <w:marBottom w:val="0"/>
      <w:divBdr>
        <w:top w:val="none" w:sz="0" w:space="0" w:color="auto"/>
        <w:left w:val="none" w:sz="0" w:space="0" w:color="auto"/>
        <w:bottom w:val="none" w:sz="0" w:space="0" w:color="auto"/>
        <w:right w:val="none" w:sz="0" w:space="0" w:color="auto"/>
      </w:divBdr>
    </w:div>
    <w:div w:id="1812215293">
      <w:bodyDiv w:val="1"/>
      <w:marLeft w:val="0"/>
      <w:marRight w:val="0"/>
      <w:marTop w:val="0"/>
      <w:marBottom w:val="0"/>
      <w:divBdr>
        <w:top w:val="none" w:sz="0" w:space="0" w:color="auto"/>
        <w:left w:val="none" w:sz="0" w:space="0" w:color="auto"/>
        <w:bottom w:val="none" w:sz="0" w:space="0" w:color="auto"/>
        <w:right w:val="none" w:sz="0" w:space="0" w:color="auto"/>
      </w:divBdr>
    </w:div>
    <w:div w:id="1854802418">
      <w:bodyDiv w:val="1"/>
      <w:marLeft w:val="0"/>
      <w:marRight w:val="0"/>
      <w:marTop w:val="0"/>
      <w:marBottom w:val="0"/>
      <w:divBdr>
        <w:top w:val="none" w:sz="0" w:space="0" w:color="auto"/>
        <w:left w:val="none" w:sz="0" w:space="0" w:color="auto"/>
        <w:bottom w:val="none" w:sz="0" w:space="0" w:color="auto"/>
        <w:right w:val="none" w:sz="0" w:space="0" w:color="auto"/>
      </w:divBdr>
    </w:div>
    <w:div w:id="1882550561">
      <w:bodyDiv w:val="1"/>
      <w:marLeft w:val="0"/>
      <w:marRight w:val="0"/>
      <w:marTop w:val="0"/>
      <w:marBottom w:val="0"/>
      <w:divBdr>
        <w:top w:val="none" w:sz="0" w:space="0" w:color="auto"/>
        <w:left w:val="none" w:sz="0" w:space="0" w:color="auto"/>
        <w:bottom w:val="none" w:sz="0" w:space="0" w:color="auto"/>
        <w:right w:val="none" w:sz="0" w:space="0" w:color="auto"/>
      </w:divBdr>
    </w:div>
    <w:div w:id="1901550104">
      <w:bodyDiv w:val="1"/>
      <w:marLeft w:val="0"/>
      <w:marRight w:val="0"/>
      <w:marTop w:val="0"/>
      <w:marBottom w:val="0"/>
      <w:divBdr>
        <w:top w:val="none" w:sz="0" w:space="0" w:color="auto"/>
        <w:left w:val="none" w:sz="0" w:space="0" w:color="auto"/>
        <w:bottom w:val="none" w:sz="0" w:space="0" w:color="auto"/>
        <w:right w:val="none" w:sz="0" w:space="0" w:color="auto"/>
      </w:divBdr>
    </w:div>
    <w:div w:id="1921018002">
      <w:bodyDiv w:val="1"/>
      <w:marLeft w:val="0"/>
      <w:marRight w:val="0"/>
      <w:marTop w:val="0"/>
      <w:marBottom w:val="0"/>
      <w:divBdr>
        <w:top w:val="none" w:sz="0" w:space="0" w:color="auto"/>
        <w:left w:val="none" w:sz="0" w:space="0" w:color="auto"/>
        <w:bottom w:val="none" w:sz="0" w:space="0" w:color="auto"/>
        <w:right w:val="none" w:sz="0" w:space="0" w:color="auto"/>
      </w:divBdr>
    </w:div>
    <w:div w:id="1929003723">
      <w:bodyDiv w:val="1"/>
      <w:marLeft w:val="0"/>
      <w:marRight w:val="0"/>
      <w:marTop w:val="0"/>
      <w:marBottom w:val="0"/>
      <w:divBdr>
        <w:top w:val="none" w:sz="0" w:space="0" w:color="auto"/>
        <w:left w:val="none" w:sz="0" w:space="0" w:color="auto"/>
        <w:bottom w:val="none" w:sz="0" w:space="0" w:color="auto"/>
        <w:right w:val="none" w:sz="0" w:space="0" w:color="auto"/>
      </w:divBdr>
    </w:div>
    <w:div w:id="1954901698">
      <w:bodyDiv w:val="1"/>
      <w:marLeft w:val="0"/>
      <w:marRight w:val="0"/>
      <w:marTop w:val="0"/>
      <w:marBottom w:val="0"/>
      <w:divBdr>
        <w:top w:val="none" w:sz="0" w:space="0" w:color="auto"/>
        <w:left w:val="none" w:sz="0" w:space="0" w:color="auto"/>
        <w:bottom w:val="none" w:sz="0" w:space="0" w:color="auto"/>
        <w:right w:val="none" w:sz="0" w:space="0" w:color="auto"/>
      </w:divBdr>
    </w:div>
    <w:div w:id="2010407006">
      <w:bodyDiv w:val="1"/>
      <w:marLeft w:val="0"/>
      <w:marRight w:val="0"/>
      <w:marTop w:val="0"/>
      <w:marBottom w:val="0"/>
      <w:divBdr>
        <w:top w:val="none" w:sz="0" w:space="0" w:color="auto"/>
        <w:left w:val="none" w:sz="0" w:space="0" w:color="auto"/>
        <w:bottom w:val="none" w:sz="0" w:space="0" w:color="auto"/>
        <w:right w:val="none" w:sz="0" w:space="0" w:color="auto"/>
      </w:divBdr>
    </w:div>
    <w:div w:id="2034845848">
      <w:bodyDiv w:val="1"/>
      <w:marLeft w:val="0"/>
      <w:marRight w:val="0"/>
      <w:marTop w:val="0"/>
      <w:marBottom w:val="0"/>
      <w:divBdr>
        <w:top w:val="none" w:sz="0" w:space="0" w:color="auto"/>
        <w:left w:val="none" w:sz="0" w:space="0" w:color="auto"/>
        <w:bottom w:val="none" w:sz="0" w:space="0" w:color="auto"/>
        <w:right w:val="none" w:sz="0" w:space="0" w:color="auto"/>
      </w:divBdr>
    </w:div>
    <w:div w:id="2045672132">
      <w:bodyDiv w:val="1"/>
      <w:marLeft w:val="0"/>
      <w:marRight w:val="0"/>
      <w:marTop w:val="0"/>
      <w:marBottom w:val="0"/>
      <w:divBdr>
        <w:top w:val="none" w:sz="0" w:space="0" w:color="auto"/>
        <w:left w:val="none" w:sz="0" w:space="0" w:color="auto"/>
        <w:bottom w:val="none" w:sz="0" w:space="0" w:color="auto"/>
        <w:right w:val="none" w:sz="0" w:space="0" w:color="auto"/>
      </w:divBdr>
    </w:div>
    <w:div w:id="2067025857">
      <w:bodyDiv w:val="1"/>
      <w:marLeft w:val="0"/>
      <w:marRight w:val="0"/>
      <w:marTop w:val="0"/>
      <w:marBottom w:val="0"/>
      <w:divBdr>
        <w:top w:val="none" w:sz="0" w:space="0" w:color="auto"/>
        <w:left w:val="none" w:sz="0" w:space="0" w:color="auto"/>
        <w:bottom w:val="none" w:sz="0" w:space="0" w:color="auto"/>
        <w:right w:val="none" w:sz="0" w:space="0" w:color="auto"/>
      </w:divBdr>
    </w:div>
    <w:div w:id="2078671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tan.co.id/"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ojk.go.id/" TargetMode="External"/><Relationship Id="rId17" Type="http://schemas.openxmlformats.org/officeDocument/2006/relationships/hyperlink" Target="http://www.kontan.co.id/" TargetMode="External"/><Relationship Id="rId2" Type="http://schemas.openxmlformats.org/officeDocument/2006/relationships/customXml" Target="../customXml/item2.xml"/><Relationship Id="rId16" Type="http://schemas.openxmlformats.org/officeDocument/2006/relationships/hyperlink" Target="http://www.kontan.co.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tan.co.id/" TargetMode="External"/><Relationship Id="rId5" Type="http://schemas.openxmlformats.org/officeDocument/2006/relationships/settings" Target="settings.xml"/><Relationship Id="rId15" Type="http://schemas.openxmlformats.org/officeDocument/2006/relationships/hyperlink" Target="http://www.kontan.co.id/" TargetMode="External"/><Relationship Id="rId23" Type="http://schemas.openxmlformats.org/officeDocument/2006/relationships/theme" Target="theme/theme1.xml"/><Relationship Id="rId10" Type="http://schemas.openxmlformats.org/officeDocument/2006/relationships/hyperlink" Target="http://www.kontan.co.id/"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kontan.co.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Asm18</b:Tag>
    <b:SourceType>Report</b:SourceType>
    <b:Guid>{C579D783-5B1B-4669-9407-68AB0BFE8F55}</b:Guid>
    <b:Author>
      <b:Author>
        <b:NameList>
          <b:Person>
            <b:Last>Asmoro</b:Last>
            <b:First>Wachyu</b:First>
            <b:Middle>Probo</b:Middle>
          </b:Person>
        </b:NameList>
      </b:Author>
    </b:Author>
    <b:Title>Analisis Faktor-Faktor Yang Mempengaruhi Market Share Bank Syariah Di Indonesia. </b:Title>
    <b:Year>2018</b:Year>
    <b:Publisher>Universitas Islam Negeri Syarif Hidayatullah</b:Publisher>
    <b:City>Jakarta\</b:City>
    <b:RefOrder>2</b:RefOrder>
  </b:Source>
  <b:Source>
    <b:Tag>Bas17</b:Tag>
    <b:SourceType>Book</b:SourceType>
    <b:Guid>{7C7C76DD-A348-47B8-AFC3-5580037B4BE1}</b:Guid>
    <b:Title>Analisis dalam Penelitian Ekonomi &amp; Bisnis. </b:Title>
    <b:Year>2017</b:Year>
    <b:Publisher>Rajawali Pers</b:Publisher>
    <b:City>Jakarta</b:City>
    <b:Author>
      <b:Author>
        <b:NameList>
          <b:Person>
            <b:Last>Basuki</b:Last>
            <b:First>AT</b:First>
          </b:Person>
          <b:Person>
            <b:Last>Prawoto</b:Last>
            <b:First>N</b:First>
          </b:Person>
        </b:NameList>
      </b:Author>
    </b:Author>
    <b:RefOrder>3</b:RefOrder>
  </b:Source>
  <b:Source>
    <b:Tag>Gho</b:Tag>
    <b:SourceType>Book</b:SourceType>
    <b:Guid>{3827862B-C06F-4A8D-BAE8-739FB1CD1D6B}</b:Guid>
    <b:Author>
      <b:Author>
        <b:NameList>
          <b:Person>
            <b:Last>Ghozali</b:Last>
            <b:First>Imam</b:First>
          </b:Person>
        </b:NameList>
      </b:Author>
    </b:Author>
    <b:RefOrder>4</b:RefOrder>
  </b:Source>
  <b:Source>
    <b:Tag>Gho18</b:Tag>
    <b:SourceType>Book</b:SourceType>
    <b:Guid>{E5261AD3-1519-47C8-8107-CFC025906AB0}</b:Guid>
    <b:Author>
      <b:Author>
        <b:NameList>
          <b:Person>
            <b:Last>Ghozali</b:Last>
            <b:First>Imam</b:First>
          </b:Person>
        </b:NameList>
      </b:Author>
    </b:Author>
    <b:Title>Aplikasi Analisis Multivariate dengan SPSS</b:Title>
    <b:Year>2018</b:Year>
    <b:City>Semarang</b:City>
    <b:Publisher>Universitas Diponegoro</b:Publisher>
    <b:RefOrder>5</b:RefOrder>
  </b:Source>
  <b:Source>
    <b:Tag>htt202</b:Tag>
    <b:SourceType>InternetSite</b:SourceType>
    <b:Guid>{2D46FA20-E301-4B36-9ED7-05EE581A7714}</b:Guid>
    <b:Title>http//www.bi.go.id.</b:Title>
    <b:Year>2020</b:Year>
    <b:InternetSiteTitle>BI</b:InternetSiteTitle>
    <b:Month>Mei</b:Month>
    <b:Day>02</b:Day>
    <b:URL>http//www.bi.go.id.</b:URL>
    <b:RefOrder>6</b:RefOrder>
  </b:Source>
  <b:Source>
    <b:Tag>htt203</b:Tag>
    <b:SourceType>InternetSite</b:SourceType>
    <b:Guid>{8404162F-DC94-4B31-AF37-B05F19FC8F2F}</b:Guid>
    <b:Title>http//www.ojk.go.id.</b:Title>
    <b:InternetSiteTitle>OJK</b:InternetSiteTitle>
    <b:Year>2020</b:Year>
    <b:Month>Mei</b:Month>
    <b:Day>02</b:Day>
    <b:URL>http//www.ojk.go.id.</b:URL>
    <b:RefOrder>7</b:RefOrder>
  </b:Source>
  <b:Source>
    <b:Tag>htt204</b:Tag>
    <b:SourceType>InternetSite</b:SourceType>
    <b:Guid>{75AA3E0F-C227-4D35-81BF-C0D9F33D0F46}</b:Guid>
    <b:Title>https://keuangan.kontan.co.id. </b:Title>
    <b:InternetSiteTitle>Keuangan</b:InternetSiteTitle>
    <b:Year>2020</b:Year>
    <b:Month>Mei</b:Month>
    <b:Day>02</b:Day>
    <b:URL>https://keuangan.kontan.co.id. </b:URL>
    <b:RefOrder>8</b:RefOrder>
  </b:Source>
  <b:Source>
    <b:Tag>htt205</b:Tag>
    <b:SourceType>InternetSite</b:SourceType>
    <b:Guid>{4842B2B6-1516-42EE-90D1-0BF20C059A49}</b:Guid>
    <b:Title>https://www.kajianpustaka.com. </b:Title>
    <b:InternetSiteTitle>Kajian Pustaka</b:InternetSiteTitle>
    <b:Year>2020</b:Year>
    <b:Month>Mei</b:Month>
    <b:Day>02</b:Day>
    <b:URL>https://www.kajianpustaka.com. </b:URL>
    <b:RefOrder>9</b:RefOrder>
  </b:Source>
  <b:Source>
    <b:Tag>Ika18</b:Tag>
    <b:SourceType>Book</b:SourceType>
    <b:Guid>{9DE4D127-75B6-4A07-8FEC-394BAD32C9E7}</b:Guid>
    <b:Title>Memahami Bisnis Bank Syariah</b:Title>
    <b:Year>2018</b:Year>
    <b:Author>
      <b:Author>
        <b:NameList>
          <b:Person>
            <b:Last>Indonesia</b:Last>
            <b:First>Ikatan</b:First>
            <b:Middle>Bankir</b:Middle>
          </b:Person>
        </b:NameList>
      </b:Author>
    </b:Author>
    <b:City>Jakarta</b:City>
    <b:Publisher>PT Gramedia Pustaka Utama</b:Publisher>
    <b:RefOrder>10</b:RefOrder>
  </b:Source>
  <b:Source>
    <b:Tag>Kas12</b:Tag>
    <b:SourceType>Book</b:SourceType>
    <b:Guid>{9B2BBB55-F22E-4274-BA03-BD40A8E6C3A4}</b:Guid>
    <b:Author>
      <b:Author>
        <b:NameList>
          <b:Person>
            <b:Last>Kasmir</b:Last>
          </b:Person>
        </b:NameList>
      </b:Author>
    </b:Author>
    <b:Title>Manajeman Perbankan. </b:Title>
    <b:Year>2012</b:Year>
    <b:City>jakarta</b:City>
    <b:Publisher>Rajawali Pers</b:Publisher>
    <b:RefOrder>11</b:RefOrder>
  </b:Source>
  <b:Source>
    <b:Tag>Mau18</b:Tag>
    <b:SourceType>Report</b:SourceType>
    <b:Guid>{358D6D3F-8FFE-4F8C-9AA2-0EE0770DB212}</b:Guid>
    <b:Title>Analisis Faktor-Faktor Yang Mempengaruhi Market Share Melalui Return On Asset Bank Umum Syariah Di Indonesia</b:Title>
    <b:Year>2018</b:Year>
    <b:City>Salatiga</b:City>
    <b:Publisher>Institut Agama Islam Negeri Salatiga</b:Publisher>
    <b:Author>
      <b:Author>
        <b:NameList>
          <b:Person>
            <b:Last>Maula</b:Last>
            <b:First>Afrida</b:First>
            <b:Middle>Kharisatul</b:Middle>
          </b:Person>
        </b:NameList>
      </b:Author>
    </b:Author>
    <b:RefOrder>12</b:RefOrder>
  </b:Source>
  <b:Source>
    <b:Tag>Muh171</b:Tag>
    <b:SourceType>Book</b:SourceType>
    <b:Guid>{A681BA60-F5AE-4CA6-B444-7B7571873C5E}</b:Guid>
    <b:Title>Manajemen Dana Bank Syariah. </b:Title>
    <b:Year>2017</b:Year>
    <b:Publisher>Rajawali Pers</b:Publisher>
    <b:City>Depok</b:City>
    <b:Author>
      <b:Author>
        <b:NameList>
          <b:Person>
            <b:Last>Muhamad</b:Last>
          </b:Person>
        </b:NameList>
      </b:Author>
    </b:Author>
    <b:RefOrder>13</b:RefOrder>
  </b:Source>
  <b:Source>
    <b:Tag>Pur15</b:Tag>
    <b:SourceType>Report</b:SourceType>
    <b:Guid>{E1786881-1916-4915-920A-096F3DC3554D}</b:Guid>
    <b:Title>Pengaruh Indikator Utama Perbankan Terhadap Pangsa Pasar Perbankan Syariah.</b:Title>
    <b:Year>2015</b:Year>
    <b:Author>
      <b:Author>
        <b:NameList>
          <b:Person>
            <b:Last>Purboastuti</b:Last>
            <b:First>Nurani</b:First>
            <b:Middle>dkk</b:Middle>
          </b:Person>
        </b:NameList>
      </b:Author>
    </b:Author>
    <b:RefOrder>14</b:RefOrder>
  </b:Source>
  <b:Source>
    <b:Tag>Rah161</b:Tag>
    <b:SourceType>JournalArticle</b:SourceType>
    <b:Guid>{BBD2F650-8DED-484F-88A8-C292DBDB6F44}</b:Guid>
    <b:Title>Analisis Faktor-Faktor Yang Mempengaruhi Market Share Bank Syariah</b:Title>
    <b:Year>2016</b:Year>
    <b:Author>
      <b:Author>
        <b:NameList>
          <b:Person>
            <b:Last>Rahman</b:Last>
            <b:First>Aulia</b:First>
          </b:Person>
        </b:NameList>
      </b:Author>
    </b:Author>
    <b:JournalName>Jurnal Universitas Islam Negeri Sumatera Utara</b:JournalName>
    <b:RefOrder>15</b:RefOrder>
  </b:Source>
  <b:Source>
    <b:Tag>Ram19</b:Tag>
    <b:SourceType>Book</b:SourceType>
    <b:Guid>{6B181E4B-F585-4444-A5CB-343EA1BDCCD9}</b:Guid>
    <b:Title>Aplikasi SPSS untuk Penelitian dan Riset Pasar</b:Title>
    <b:Year>2019</b:Year>
    <b:Author>
      <b:Author>
        <b:NameList>
          <b:Person>
            <b:Last>Ramadhayanti</b:Last>
            <b:First>Ana</b:First>
          </b:Person>
        </b:NameList>
      </b:Author>
    </b:Author>
    <b:City>Jakarta</b:City>
    <b:Publisher>PT Elex Media Komputindo</b:Publisher>
    <b:RefOrder>16</b:RefOrder>
  </b:Source>
  <b:Source>
    <b:Tag>Set191</b:Tag>
    <b:SourceType>JournalArticle</b:SourceType>
    <b:Guid>{9D115CB7-0A86-4E2A-AB58-B97DC3F912D0}</b:Guid>
    <b:Title>Pengukuran Kinerja Perbankan Syariah Berbasis Maqashid Syariah Index Bank Syariah di Indonesia</b:Title>
    <b:Year>2019</b:Year>
    <b:Author>
      <b:Author>
        <b:NameList>
          <b:Person>
            <b:Last>Setiyobono</b:Last>
            <b:First>Rudi</b:First>
          </b:Person>
        </b:NameList>
      </b:Author>
    </b:Author>
    <b:JournalName>Jurnal Sekolah Tinggi Ilmu Ekonomi</b:JournalName>
    <b:RefOrder>17</b:RefOrder>
  </b:Source>
  <b:Source>
    <b:Tag>Suc14</b:Tag>
    <b:SourceType>JournalArticle</b:SourceType>
    <b:Guid>{59EADF18-32C4-497E-B7A1-65F671ABE7EC}</b:Guid>
    <b:Author>
      <b:Author>
        <b:NameList>
          <b:Person>
            <b:Last>Suciati</b:Last>
          </b:Person>
        </b:NameList>
      </b:Author>
    </b:Author>
    <b:Title>Kinerja Keuangan Berdasarkan Rasio Likuiditas, Rentabilitas, Dan Solvabilitas Perbankan Syariah Pada PT Bank Muamalat Indonesia Tbk</b:Title>
    <b:JournalName>Jurnal Universitas Negeri Surabaya</b:JournalName>
    <b:Year>2014</b:Year>
    <b:RefOrder>18</b:RefOrder>
  </b:Source>
  <b:Source>
    <b:Tag>Sug16</b:Tag>
    <b:SourceType>Book</b:SourceType>
    <b:Guid>{B393BE31-B9C0-412B-9982-826250BB0638}</b:Guid>
    <b:Title>Metode Penelitian Kuantitatif Kualitatif Dan R&amp;D. </b:Title>
    <b:Year>2016</b:Year>
    <b:Author>
      <b:Author>
        <b:NameList>
          <b:Person>
            <b:Last>Sugiyono</b:Last>
          </b:Person>
        </b:NameList>
      </b:Author>
    </b:Author>
    <b:City>Bandung</b:City>
    <b:Publisher>Alfabeta</b:Publishe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8W3Nv0b8Zx9uV3zhTcy4cnVNB+A==">AMUW2mW39X5fmEh31QXxyLy569uTRGsMR0u4pY9hsP9wKKi5wAPQCVZmNl/5ruV5dyp+FhCuQ7kHUq5/fA7dkQ6YmKftrBT9RozS5wAxjvPO+3qzhBBugYMFNx2pZgADwxy91WaE587y</go:docsCustomData>
</go:gDocsCustomXmlDataStorage>
</file>

<file path=customXml/itemProps1.xml><?xml version="1.0" encoding="utf-8"?>
<ds:datastoreItem xmlns:ds="http://schemas.openxmlformats.org/officeDocument/2006/customXml" ds:itemID="{36A771CD-7E48-44EB-8C08-D39727C1D9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4387</Words>
  <Characters>25007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29336</CharactersWithSpaces>
  <SharedDoc>false</SharedDoc>
  <HLinks>
    <vt:vector size="48" baseType="variant">
      <vt:variant>
        <vt:i4>4718604</vt:i4>
      </vt:variant>
      <vt:variant>
        <vt:i4>21</vt:i4>
      </vt:variant>
      <vt:variant>
        <vt:i4>0</vt:i4>
      </vt:variant>
      <vt:variant>
        <vt:i4>5</vt:i4>
      </vt:variant>
      <vt:variant>
        <vt:lpwstr>http://www.kontan.co.id/</vt:lpwstr>
      </vt:variant>
      <vt:variant>
        <vt:lpwstr/>
      </vt:variant>
      <vt:variant>
        <vt:i4>4718604</vt:i4>
      </vt:variant>
      <vt:variant>
        <vt:i4>18</vt:i4>
      </vt:variant>
      <vt:variant>
        <vt:i4>0</vt:i4>
      </vt:variant>
      <vt:variant>
        <vt:i4>5</vt:i4>
      </vt:variant>
      <vt:variant>
        <vt:lpwstr>http://www.kontan.co.id/</vt:lpwstr>
      </vt:variant>
      <vt:variant>
        <vt:lpwstr/>
      </vt:variant>
      <vt:variant>
        <vt:i4>4718604</vt:i4>
      </vt:variant>
      <vt:variant>
        <vt:i4>15</vt:i4>
      </vt:variant>
      <vt:variant>
        <vt:i4>0</vt:i4>
      </vt:variant>
      <vt:variant>
        <vt:i4>5</vt:i4>
      </vt:variant>
      <vt:variant>
        <vt:lpwstr>http://www.kontan.co.id/</vt:lpwstr>
      </vt:variant>
      <vt:variant>
        <vt:lpwstr/>
      </vt:variant>
      <vt:variant>
        <vt:i4>4718604</vt:i4>
      </vt:variant>
      <vt:variant>
        <vt:i4>12</vt:i4>
      </vt:variant>
      <vt:variant>
        <vt:i4>0</vt:i4>
      </vt:variant>
      <vt:variant>
        <vt:i4>5</vt:i4>
      </vt:variant>
      <vt:variant>
        <vt:lpwstr>http://www.kontan.co.id/</vt:lpwstr>
      </vt:variant>
      <vt:variant>
        <vt:lpwstr/>
      </vt:variant>
      <vt:variant>
        <vt:i4>4718604</vt:i4>
      </vt:variant>
      <vt:variant>
        <vt:i4>9</vt:i4>
      </vt:variant>
      <vt:variant>
        <vt:i4>0</vt:i4>
      </vt:variant>
      <vt:variant>
        <vt:i4>5</vt:i4>
      </vt:variant>
      <vt:variant>
        <vt:lpwstr>http://www.kontan.co.id/</vt:lpwstr>
      </vt:variant>
      <vt:variant>
        <vt:lpwstr/>
      </vt:variant>
      <vt:variant>
        <vt:i4>131090</vt:i4>
      </vt:variant>
      <vt:variant>
        <vt:i4>6</vt:i4>
      </vt:variant>
      <vt:variant>
        <vt:i4>0</vt:i4>
      </vt:variant>
      <vt:variant>
        <vt:i4>5</vt:i4>
      </vt:variant>
      <vt:variant>
        <vt:lpwstr>http://www.ojk.go.id/</vt:lpwstr>
      </vt:variant>
      <vt:variant>
        <vt:lpwstr/>
      </vt:variant>
      <vt:variant>
        <vt:i4>4718604</vt:i4>
      </vt:variant>
      <vt:variant>
        <vt:i4>3</vt:i4>
      </vt:variant>
      <vt:variant>
        <vt:i4>0</vt:i4>
      </vt:variant>
      <vt:variant>
        <vt:i4>5</vt:i4>
      </vt:variant>
      <vt:variant>
        <vt:lpwstr>http://www.kontan.co.id/</vt:lpwstr>
      </vt:variant>
      <vt:variant>
        <vt:lpwstr/>
      </vt:variant>
      <vt:variant>
        <vt:i4>4718604</vt:i4>
      </vt:variant>
      <vt:variant>
        <vt:i4>0</vt:i4>
      </vt:variant>
      <vt:variant>
        <vt:i4>0</vt:i4>
      </vt:variant>
      <vt:variant>
        <vt:i4>5</vt:i4>
      </vt:variant>
      <vt:variant>
        <vt:lpwstr>http://www.kontan.co.id/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Alusyanti Primawati</dc:creator>
  <cp:keywords/>
  <cp:lastModifiedBy>Tanggapan</cp:lastModifiedBy>
  <cp:revision>3</cp:revision>
  <dcterms:created xsi:type="dcterms:W3CDTF">2022-01-29T14:33:00Z</dcterms:created>
  <dcterms:modified xsi:type="dcterms:W3CDTF">2022-01-29T16:04:00Z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beaea8ae-6f4b-3495-ada8-2c1b9694a367</vt:lpwstr>
  </property>
  <property fmtid="{D5CDD505-2E9C-101B-9397-08002B2CF9AE}" pid="24" name="Mendeley Citation Style_1">
    <vt:lpwstr>http://www.zotero.org/styles/apa</vt:lpwstr>
  </property>
</Properties>
</file>